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819"/>
        <w:gridCol w:w="4819"/>
      </w:tblGrid>
      <w:tr w:rsidR="00B10F78" w:rsidRPr="005A420F" w:rsidTr="00B10F78">
        <w:tc>
          <w:tcPr>
            <w:tcW w:w="4819" w:type="dxa"/>
            <w:shd w:val="clear" w:color="auto" w:fill="auto"/>
          </w:tcPr>
          <w:p w:rsidR="00B10F78" w:rsidRPr="005A420F" w:rsidRDefault="00B10F78" w:rsidP="00B10F78">
            <w:pPr>
              <w:jc w:val="center"/>
              <w:rPr>
                <w:rFonts w:ascii="Times New Roman" w:hAnsi="Times New Roman" w:cs="Times New Roman"/>
                <w:b/>
                <w:sz w:val="24"/>
              </w:rPr>
            </w:pPr>
            <w:bookmarkStart w:id="0" w:name="_GoBack"/>
            <w:bookmarkEnd w:id="0"/>
            <w:r w:rsidRPr="005A420F">
              <w:rPr>
                <w:rFonts w:ascii="Times New Roman" w:hAnsi="Times New Roman" w:cs="Times New Roman"/>
                <w:b/>
                <w:sz w:val="24"/>
              </w:rPr>
              <w:t>MEMORANDUM OF UNDERSTANDING</w:t>
            </w:r>
          </w:p>
          <w:p w:rsidR="00B10F78" w:rsidRPr="005A420F" w:rsidRDefault="00B10F78" w:rsidP="00B10F78">
            <w:pPr>
              <w:jc w:val="center"/>
              <w:rPr>
                <w:rFonts w:ascii="Times New Roman" w:hAnsi="Times New Roman" w:cs="Times New Roman"/>
                <w:b/>
                <w:sz w:val="24"/>
              </w:rPr>
            </w:pPr>
            <w:r w:rsidRPr="005A420F">
              <w:rPr>
                <w:rFonts w:ascii="Times New Roman" w:hAnsi="Times New Roman" w:cs="Times New Roman"/>
                <w:b/>
                <w:sz w:val="24"/>
              </w:rPr>
              <w:t>for</w:t>
            </w:r>
          </w:p>
          <w:p w:rsidR="00B10F78" w:rsidRPr="005A420F" w:rsidRDefault="00B10F78" w:rsidP="00B10F78">
            <w:pPr>
              <w:jc w:val="center"/>
              <w:rPr>
                <w:rFonts w:ascii="Times New Roman" w:hAnsi="Times New Roman" w:cs="Times New Roman"/>
                <w:b/>
                <w:sz w:val="24"/>
              </w:rPr>
            </w:pPr>
            <w:r w:rsidRPr="005A420F">
              <w:rPr>
                <w:rFonts w:ascii="Times New Roman" w:hAnsi="Times New Roman" w:cs="Times New Roman"/>
                <w:b/>
                <w:sz w:val="24"/>
              </w:rPr>
              <w:t>ACADEMIC COOPERATION AND EXCHANGE</w:t>
            </w:r>
          </w:p>
          <w:p w:rsidR="00B10F78" w:rsidRPr="005A420F" w:rsidRDefault="00B10F78" w:rsidP="00B10F78">
            <w:pPr>
              <w:jc w:val="center"/>
              <w:rPr>
                <w:rFonts w:ascii="Times New Roman" w:hAnsi="Times New Roman" w:cs="Times New Roman"/>
                <w:b/>
                <w:sz w:val="24"/>
              </w:rPr>
            </w:pPr>
            <w:r w:rsidRPr="005A420F">
              <w:rPr>
                <w:rFonts w:ascii="Times New Roman" w:hAnsi="Times New Roman" w:cs="Times New Roman"/>
                <w:b/>
                <w:sz w:val="24"/>
              </w:rPr>
              <w:t>between</w:t>
            </w:r>
          </w:p>
          <w:p w:rsidR="00B10F78" w:rsidRPr="005A420F" w:rsidRDefault="00B10F78" w:rsidP="00B10F78">
            <w:pPr>
              <w:jc w:val="center"/>
              <w:rPr>
                <w:rFonts w:ascii="Times New Roman" w:hAnsi="Times New Roman" w:cs="Times New Roman"/>
                <w:b/>
                <w:sz w:val="24"/>
              </w:rPr>
            </w:pPr>
            <w:r w:rsidRPr="005A420F">
              <w:rPr>
                <w:rFonts w:ascii="Times New Roman" w:hAnsi="Times New Roman" w:cs="Times New Roman"/>
                <w:b/>
                <w:sz w:val="24"/>
              </w:rPr>
              <w:t>PAISII HILENDARSKI UNIVERSITY OF PLOVDIV, BULGARIA</w:t>
            </w:r>
          </w:p>
          <w:p w:rsidR="00B10F78" w:rsidRPr="005A420F" w:rsidRDefault="00B10F78" w:rsidP="00B10F78">
            <w:pPr>
              <w:jc w:val="center"/>
              <w:rPr>
                <w:rFonts w:ascii="Times New Roman" w:hAnsi="Times New Roman" w:cs="Times New Roman"/>
                <w:b/>
                <w:sz w:val="24"/>
              </w:rPr>
            </w:pPr>
            <w:r w:rsidRPr="005A420F">
              <w:rPr>
                <w:rFonts w:ascii="Times New Roman" w:hAnsi="Times New Roman" w:cs="Times New Roman"/>
                <w:b/>
                <w:sz w:val="24"/>
              </w:rPr>
              <w:t>and</w:t>
            </w:r>
          </w:p>
          <w:p w:rsidR="00B10F78" w:rsidRPr="005A420F" w:rsidRDefault="00B10F78" w:rsidP="00B10F78">
            <w:pPr>
              <w:jc w:val="center"/>
              <w:rPr>
                <w:rFonts w:ascii="Times New Roman" w:hAnsi="Times New Roman" w:cs="Times New Roman"/>
                <w:b/>
                <w:sz w:val="24"/>
              </w:rPr>
            </w:pPr>
            <w:r w:rsidRPr="005A420F">
              <w:rPr>
                <w:rFonts w:ascii="Times New Roman" w:hAnsi="Times New Roman" w:cs="Times New Roman"/>
                <w:b/>
                <w:sz w:val="24"/>
              </w:rPr>
              <w:t>…………………………………….</w:t>
            </w:r>
          </w:p>
          <w:p w:rsidR="005A420F" w:rsidRDefault="005A420F" w:rsidP="00B10F78">
            <w:pPr>
              <w:rPr>
                <w:rFonts w:ascii="Times New Roman" w:hAnsi="Times New Roman" w:cs="Times New Roman"/>
                <w:b/>
                <w:bCs/>
                <w:sz w:val="24"/>
              </w:rPr>
            </w:pPr>
          </w:p>
          <w:p w:rsidR="00B10F78" w:rsidRPr="005A420F" w:rsidRDefault="00B10F78" w:rsidP="00B10F78">
            <w:pPr>
              <w:rPr>
                <w:rFonts w:ascii="Times New Roman" w:hAnsi="Times New Roman" w:cs="Times New Roman"/>
                <w:sz w:val="24"/>
              </w:rPr>
            </w:pPr>
            <w:r w:rsidRPr="005A420F">
              <w:rPr>
                <w:rFonts w:ascii="Times New Roman" w:hAnsi="Times New Roman" w:cs="Times New Roman"/>
                <w:b/>
                <w:sz w:val="24"/>
              </w:rPr>
              <w:t>Article 1:</w:t>
            </w:r>
            <w:r w:rsidRPr="005A420F">
              <w:rPr>
                <w:rFonts w:ascii="Times New Roman" w:hAnsi="Times New Roman" w:cs="Times New Roman"/>
                <w:sz w:val="24"/>
              </w:rPr>
              <w:t xml:space="preserve"> Paisii Hilendarski University of </w:t>
            </w:r>
            <w:r w:rsidR="005A420F">
              <w:rPr>
                <w:rFonts w:ascii="Times New Roman" w:hAnsi="Times New Roman" w:cs="Times New Roman"/>
                <w:sz w:val="24"/>
              </w:rPr>
              <w:t>Plovdiv,</w:t>
            </w:r>
            <w:r w:rsidRPr="005A420F">
              <w:rPr>
                <w:rFonts w:ascii="Times New Roman" w:hAnsi="Times New Roman" w:cs="Times New Roman"/>
                <w:sz w:val="24"/>
              </w:rPr>
              <w:t xml:space="preserve"> Bulgaria and …………………………. have concluded this Memorandum of Understanding (hereinafter “MOU”) in recognition of the mutual benefits accruing to their academic communities from the establishment of strong international links.</w:t>
            </w:r>
          </w:p>
          <w:p w:rsidR="005A420F" w:rsidRDefault="005A420F" w:rsidP="00B10F78">
            <w:pPr>
              <w:ind w:left="1560" w:hangingChars="650" w:hanging="1560"/>
              <w:rPr>
                <w:rFonts w:ascii="Times New Roman" w:hAnsi="Times New Roman" w:cs="Times New Roman"/>
                <w:b/>
                <w:bCs/>
                <w:sz w:val="24"/>
              </w:rPr>
            </w:pPr>
          </w:p>
          <w:p w:rsidR="00B10F78" w:rsidRPr="005A420F" w:rsidRDefault="00B10F78" w:rsidP="00B10F78">
            <w:pPr>
              <w:rPr>
                <w:rFonts w:ascii="Times New Roman" w:hAnsi="Times New Roman" w:cs="Times New Roman"/>
                <w:sz w:val="24"/>
              </w:rPr>
            </w:pPr>
            <w:r w:rsidRPr="005A420F">
              <w:rPr>
                <w:rFonts w:ascii="Times New Roman" w:hAnsi="Times New Roman" w:cs="Times New Roman"/>
                <w:b/>
                <w:sz w:val="24"/>
              </w:rPr>
              <w:t>Article 2:</w:t>
            </w:r>
            <w:r w:rsidRPr="005A420F">
              <w:rPr>
                <w:rFonts w:ascii="Times New Roman" w:hAnsi="Times New Roman" w:cs="Times New Roman"/>
                <w:sz w:val="24"/>
              </w:rPr>
              <w:t xml:space="preserve"> The purpose of this MOU is to contribute towards the development of research and education of both institutions through their academic collaboration.</w:t>
            </w:r>
          </w:p>
          <w:p w:rsidR="006A3D28" w:rsidRDefault="006A3D28" w:rsidP="00B10F78">
            <w:pPr>
              <w:rPr>
                <w:rFonts w:ascii="Times New Roman" w:hAnsi="Times New Roman" w:cs="Times New Roman"/>
                <w:b/>
                <w:bCs/>
                <w:sz w:val="24"/>
              </w:rPr>
            </w:pPr>
          </w:p>
          <w:p w:rsidR="00BB461C" w:rsidRDefault="00BB461C" w:rsidP="00B10F78">
            <w:pPr>
              <w:rPr>
                <w:rFonts w:ascii="Times New Roman" w:hAnsi="Times New Roman" w:cs="Times New Roman"/>
                <w:b/>
                <w:sz w:val="24"/>
              </w:rPr>
            </w:pPr>
          </w:p>
          <w:p w:rsidR="00B10F78" w:rsidRPr="005A420F" w:rsidRDefault="00B10F78" w:rsidP="00B10F78">
            <w:pPr>
              <w:rPr>
                <w:rFonts w:ascii="Times New Roman" w:hAnsi="Times New Roman" w:cs="Times New Roman"/>
                <w:sz w:val="24"/>
              </w:rPr>
            </w:pPr>
            <w:r w:rsidRPr="005A420F">
              <w:rPr>
                <w:rFonts w:ascii="Times New Roman" w:hAnsi="Times New Roman" w:cs="Times New Roman"/>
                <w:b/>
                <w:sz w:val="24"/>
              </w:rPr>
              <w:t>Article 3:</w:t>
            </w:r>
            <w:r w:rsidRPr="005A420F">
              <w:rPr>
                <w:rFonts w:ascii="Times New Roman" w:hAnsi="Times New Roman" w:cs="Times New Roman"/>
                <w:sz w:val="24"/>
              </w:rPr>
              <w:t xml:space="preserve"> For the purpose of this MOU, the general areas of interest to partners are collaboration and exchange of knowledge in the areas of common interest as follows:</w:t>
            </w:r>
          </w:p>
          <w:p w:rsidR="00B10F78" w:rsidRPr="005A420F" w:rsidRDefault="00B10F78" w:rsidP="00B10F78">
            <w:pPr>
              <w:numPr>
                <w:ilvl w:val="0"/>
                <w:numId w:val="2"/>
              </w:numPr>
              <w:rPr>
                <w:rFonts w:ascii="Times New Roman" w:hAnsi="Times New Roman" w:cs="Times New Roman"/>
                <w:sz w:val="24"/>
              </w:rPr>
            </w:pPr>
            <w:r w:rsidRPr="005A420F">
              <w:rPr>
                <w:rFonts w:ascii="Times New Roman" w:hAnsi="Times New Roman" w:cs="Times New Roman"/>
                <w:sz w:val="24"/>
              </w:rPr>
              <w:t>Exchange of faculty members and students for study and research;</w:t>
            </w:r>
          </w:p>
          <w:p w:rsidR="00B10F78" w:rsidRPr="005A420F" w:rsidRDefault="00B10F78" w:rsidP="00B10F78">
            <w:pPr>
              <w:numPr>
                <w:ilvl w:val="0"/>
                <w:numId w:val="2"/>
              </w:numPr>
              <w:rPr>
                <w:rFonts w:ascii="Times New Roman" w:hAnsi="Times New Roman" w:cs="Times New Roman"/>
                <w:sz w:val="24"/>
              </w:rPr>
            </w:pPr>
            <w:r w:rsidRPr="005A420F">
              <w:rPr>
                <w:rFonts w:ascii="Times New Roman" w:hAnsi="Times New Roman" w:cs="Times New Roman"/>
                <w:bCs/>
                <w:sz w:val="24"/>
              </w:rPr>
              <w:t>Execution of joint research projects;</w:t>
            </w:r>
          </w:p>
          <w:p w:rsidR="00B10F78" w:rsidRPr="005A420F" w:rsidRDefault="00B10F78" w:rsidP="00B10F78">
            <w:pPr>
              <w:numPr>
                <w:ilvl w:val="0"/>
                <w:numId w:val="2"/>
              </w:numPr>
              <w:rPr>
                <w:rFonts w:ascii="Times New Roman" w:hAnsi="Times New Roman" w:cs="Times New Roman"/>
                <w:sz w:val="24"/>
              </w:rPr>
            </w:pPr>
            <w:r w:rsidRPr="005A420F">
              <w:rPr>
                <w:rFonts w:ascii="Times New Roman" w:hAnsi="Times New Roman" w:cs="Times New Roman"/>
                <w:sz w:val="24"/>
              </w:rPr>
              <w:t>Exchange of information and academic publications; and</w:t>
            </w:r>
          </w:p>
          <w:p w:rsidR="00B10F78" w:rsidRPr="005A420F" w:rsidRDefault="00B10F78" w:rsidP="00B10F78">
            <w:pPr>
              <w:numPr>
                <w:ilvl w:val="0"/>
                <w:numId w:val="2"/>
              </w:numPr>
              <w:rPr>
                <w:rFonts w:ascii="Times New Roman" w:hAnsi="Times New Roman" w:cs="Times New Roman"/>
                <w:sz w:val="24"/>
              </w:rPr>
            </w:pPr>
            <w:r w:rsidRPr="005A420F">
              <w:rPr>
                <w:rFonts w:ascii="Times New Roman" w:hAnsi="Times New Roman" w:cs="Times New Roman"/>
                <w:bCs/>
                <w:sz w:val="24"/>
              </w:rPr>
              <w:t>Other programs acceptable to both universities.</w:t>
            </w:r>
          </w:p>
          <w:p w:rsidR="000476A1" w:rsidRDefault="000476A1" w:rsidP="00B10F78">
            <w:pPr>
              <w:rPr>
                <w:rFonts w:ascii="Times New Roman" w:hAnsi="Times New Roman" w:cs="Times New Roman"/>
                <w:b/>
                <w:bCs/>
                <w:sz w:val="24"/>
              </w:rPr>
            </w:pPr>
          </w:p>
          <w:p w:rsidR="00BB461C" w:rsidRDefault="00BB461C" w:rsidP="00B10F78">
            <w:pPr>
              <w:rPr>
                <w:rFonts w:ascii="Times New Roman" w:hAnsi="Times New Roman" w:cs="Times New Roman"/>
                <w:b/>
                <w:sz w:val="24"/>
              </w:rPr>
            </w:pPr>
          </w:p>
          <w:p w:rsidR="00B10F78" w:rsidRPr="005A420F" w:rsidRDefault="00B10F78" w:rsidP="00B10F78">
            <w:pPr>
              <w:rPr>
                <w:rFonts w:ascii="Times New Roman" w:hAnsi="Times New Roman" w:cs="Times New Roman"/>
                <w:b/>
                <w:sz w:val="24"/>
              </w:rPr>
            </w:pPr>
            <w:r w:rsidRPr="005A420F">
              <w:rPr>
                <w:rFonts w:ascii="Times New Roman" w:hAnsi="Times New Roman" w:cs="Times New Roman"/>
                <w:b/>
                <w:sz w:val="24"/>
              </w:rPr>
              <w:t>Article 4:</w:t>
            </w:r>
          </w:p>
          <w:p w:rsidR="00B10F78" w:rsidRPr="005A420F" w:rsidRDefault="00B10F78" w:rsidP="00B10F78">
            <w:pPr>
              <w:rPr>
                <w:rFonts w:ascii="Times New Roman" w:hAnsi="Times New Roman" w:cs="Times New Roman"/>
                <w:sz w:val="24"/>
              </w:rPr>
            </w:pPr>
            <w:r w:rsidRPr="005A420F">
              <w:rPr>
                <w:rFonts w:ascii="Times New Roman" w:hAnsi="Times New Roman" w:cs="Times New Roman"/>
                <w:sz w:val="24"/>
              </w:rPr>
              <w:lastRenderedPageBreak/>
              <w:t>a.  The MOU will not give rise to any financial obligation by one Partner to the other and each Partner will bear its own cost and expenses in relation to the academic activities under this MOU.</w:t>
            </w:r>
          </w:p>
          <w:p w:rsidR="00B10F78" w:rsidRPr="005A420F" w:rsidRDefault="0019797D" w:rsidP="00B10F78">
            <w:pPr>
              <w:rPr>
                <w:rFonts w:ascii="Times New Roman" w:hAnsi="Times New Roman" w:cs="Times New Roman"/>
                <w:bCs/>
                <w:sz w:val="24"/>
              </w:rPr>
            </w:pPr>
            <w:r w:rsidRPr="005A420F">
              <w:rPr>
                <w:rFonts w:ascii="Times New Roman" w:hAnsi="Times New Roman" w:cs="Times New Roman"/>
                <w:bCs/>
                <w:sz w:val="24"/>
              </w:rPr>
              <w:t>b.</w:t>
            </w:r>
            <w:r w:rsidR="006A3D28">
              <w:rPr>
                <w:rFonts w:ascii="Times New Roman" w:hAnsi="Times New Roman" w:cs="Times New Roman"/>
                <w:bCs/>
                <w:sz w:val="24"/>
                <w:lang w:val="bg-BG"/>
              </w:rPr>
              <w:t xml:space="preserve"> </w:t>
            </w:r>
            <w:r w:rsidRPr="005A420F">
              <w:rPr>
                <w:rFonts w:ascii="Times New Roman" w:hAnsi="Times New Roman" w:cs="Times New Roman"/>
                <w:bCs/>
                <w:sz w:val="24"/>
              </w:rPr>
              <w:t>Notwithstanding the provision of Article 4.a, the Partners agree to discuss and further negotiate before implementing any specific academic or research program(s) on specific budget.</w:t>
            </w:r>
          </w:p>
          <w:p w:rsidR="0019797D" w:rsidRPr="005A420F" w:rsidRDefault="0019797D" w:rsidP="000476A1">
            <w:pPr>
              <w:rPr>
                <w:rFonts w:ascii="Times New Roman" w:hAnsi="Times New Roman" w:cs="Times New Roman"/>
                <w:sz w:val="24"/>
              </w:rPr>
            </w:pPr>
            <w:r w:rsidRPr="005A420F">
              <w:rPr>
                <w:rFonts w:ascii="Times New Roman" w:hAnsi="Times New Roman" w:cs="Times New Roman"/>
                <w:sz w:val="24"/>
              </w:rPr>
              <w:tab/>
            </w:r>
          </w:p>
          <w:p w:rsidR="0019797D" w:rsidRPr="005A420F" w:rsidRDefault="0019797D" w:rsidP="0019797D">
            <w:pPr>
              <w:ind w:left="1560" w:hangingChars="650" w:hanging="1560"/>
              <w:rPr>
                <w:rFonts w:ascii="Times New Roman" w:hAnsi="Times New Roman" w:cs="Times New Roman"/>
                <w:sz w:val="24"/>
              </w:rPr>
            </w:pPr>
            <w:r w:rsidRPr="005A420F">
              <w:rPr>
                <w:rFonts w:ascii="Times New Roman" w:hAnsi="Times New Roman" w:cs="Times New Roman"/>
                <w:b/>
                <w:sz w:val="24"/>
              </w:rPr>
              <w:t>Article 5:</w:t>
            </w:r>
            <w:r w:rsidRPr="005A420F">
              <w:rPr>
                <w:rFonts w:ascii="Times New Roman" w:hAnsi="Times New Roman" w:cs="Times New Roman"/>
                <w:sz w:val="24"/>
              </w:rPr>
              <w:t xml:space="preserve"> This MOU will become effective</w:t>
            </w:r>
          </w:p>
          <w:p w:rsidR="0019797D" w:rsidRPr="005A420F" w:rsidRDefault="0019797D" w:rsidP="0019797D">
            <w:pPr>
              <w:ind w:left="1560" w:hangingChars="650" w:hanging="1560"/>
              <w:rPr>
                <w:rFonts w:ascii="Times New Roman" w:hAnsi="Times New Roman" w:cs="Times New Roman"/>
                <w:sz w:val="24"/>
              </w:rPr>
            </w:pPr>
            <w:r w:rsidRPr="005A420F">
              <w:rPr>
                <w:rFonts w:ascii="Times New Roman" w:hAnsi="Times New Roman" w:cs="Times New Roman"/>
                <w:sz w:val="24"/>
              </w:rPr>
              <w:t>from the date when both institutions shall have</w:t>
            </w:r>
          </w:p>
          <w:p w:rsidR="0019797D" w:rsidRPr="005A420F" w:rsidRDefault="0019797D" w:rsidP="0019797D">
            <w:pPr>
              <w:ind w:left="1560" w:hangingChars="650" w:hanging="1560"/>
              <w:rPr>
                <w:rFonts w:ascii="Times New Roman" w:hAnsi="Times New Roman" w:cs="Times New Roman"/>
                <w:sz w:val="24"/>
              </w:rPr>
            </w:pPr>
            <w:r w:rsidRPr="005A420F">
              <w:rPr>
                <w:rFonts w:ascii="Times New Roman" w:hAnsi="Times New Roman" w:cs="Times New Roman"/>
                <w:sz w:val="24"/>
              </w:rPr>
              <w:t>affixed their signatures to it, and shall be valid</w:t>
            </w:r>
          </w:p>
          <w:p w:rsidR="0019797D" w:rsidRPr="005A420F" w:rsidRDefault="0019797D" w:rsidP="0019797D">
            <w:pPr>
              <w:ind w:left="1560" w:hangingChars="650" w:hanging="1560"/>
              <w:rPr>
                <w:rFonts w:ascii="Times New Roman" w:hAnsi="Times New Roman" w:cs="Times New Roman"/>
                <w:sz w:val="24"/>
              </w:rPr>
            </w:pPr>
            <w:r w:rsidRPr="005A420F">
              <w:rPr>
                <w:rFonts w:ascii="Times New Roman" w:hAnsi="Times New Roman" w:cs="Times New Roman"/>
                <w:sz w:val="24"/>
              </w:rPr>
              <w:t>for an initial period of five (5) years.</w:t>
            </w:r>
          </w:p>
          <w:p w:rsidR="0019797D" w:rsidRPr="005A420F" w:rsidRDefault="0019797D" w:rsidP="0019797D">
            <w:pPr>
              <w:ind w:left="1560" w:hangingChars="650" w:hanging="1560"/>
              <w:rPr>
                <w:rFonts w:ascii="Times New Roman" w:hAnsi="Times New Roman" w:cs="Times New Roman"/>
                <w:sz w:val="24"/>
              </w:rPr>
            </w:pPr>
            <w:r w:rsidRPr="005A420F">
              <w:rPr>
                <w:rFonts w:ascii="Times New Roman" w:hAnsi="Times New Roman" w:cs="Times New Roman"/>
                <w:sz w:val="24"/>
              </w:rPr>
              <w:t xml:space="preserve">This MOU shall be automatically extended for </w:t>
            </w:r>
          </w:p>
          <w:p w:rsidR="0019797D" w:rsidRPr="005A420F" w:rsidRDefault="0019797D" w:rsidP="0019797D">
            <w:pPr>
              <w:ind w:left="1560" w:hangingChars="650" w:hanging="1560"/>
              <w:rPr>
                <w:rFonts w:ascii="Times New Roman" w:hAnsi="Times New Roman" w:cs="Times New Roman"/>
                <w:sz w:val="24"/>
              </w:rPr>
            </w:pPr>
            <w:r w:rsidRPr="005A420F">
              <w:rPr>
                <w:rFonts w:ascii="Times New Roman" w:hAnsi="Times New Roman" w:cs="Times New Roman"/>
                <w:sz w:val="24"/>
              </w:rPr>
              <w:t>another five (5) years and the same rule shall</w:t>
            </w:r>
          </w:p>
          <w:p w:rsidR="0019797D" w:rsidRPr="005A420F" w:rsidRDefault="0019797D" w:rsidP="0019797D">
            <w:pPr>
              <w:ind w:left="1560" w:hangingChars="650" w:hanging="1560"/>
              <w:rPr>
                <w:rFonts w:ascii="Times New Roman" w:hAnsi="Times New Roman" w:cs="Times New Roman"/>
                <w:sz w:val="24"/>
              </w:rPr>
            </w:pPr>
            <w:r w:rsidRPr="005A420F">
              <w:rPr>
                <w:rFonts w:ascii="Times New Roman" w:hAnsi="Times New Roman" w:cs="Times New Roman"/>
                <w:sz w:val="24"/>
              </w:rPr>
              <w:t xml:space="preserve">apply thereafter unless either partner gives </w:t>
            </w:r>
          </w:p>
          <w:p w:rsidR="0019797D" w:rsidRPr="005A420F" w:rsidRDefault="0019797D" w:rsidP="0019797D">
            <w:pPr>
              <w:ind w:left="1560" w:hangingChars="650" w:hanging="1560"/>
              <w:rPr>
                <w:rFonts w:ascii="Times New Roman" w:hAnsi="Times New Roman" w:cs="Times New Roman"/>
                <w:sz w:val="24"/>
              </w:rPr>
            </w:pPr>
            <w:r w:rsidRPr="005A420F">
              <w:rPr>
                <w:rFonts w:ascii="Times New Roman" w:hAnsi="Times New Roman" w:cs="Times New Roman"/>
                <w:sz w:val="24"/>
              </w:rPr>
              <w:t>written notice of termination to the other party</w:t>
            </w:r>
          </w:p>
          <w:p w:rsidR="0019797D" w:rsidRPr="005A420F" w:rsidRDefault="0019797D" w:rsidP="0019797D">
            <w:pPr>
              <w:ind w:left="1560" w:hangingChars="650" w:hanging="1560"/>
              <w:rPr>
                <w:rFonts w:ascii="Times New Roman" w:hAnsi="Times New Roman" w:cs="Times New Roman"/>
                <w:sz w:val="24"/>
              </w:rPr>
            </w:pPr>
            <w:r w:rsidRPr="005A420F">
              <w:rPr>
                <w:rFonts w:ascii="Times New Roman" w:hAnsi="Times New Roman" w:cs="Times New Roman"/>
                <w:sz w:val="24"/>
              </w:rPr>
              <w:t xml:space="preserve">no later than six (6) months before the expiry </w:t>
            </w:r>
          </w:p>
          <w:p w:rsidR="003145F8" w:rsidRPr="005A420F" w:rsidRDefault="0019797D" w:rsidP="003145F8">
            <w:pPr>
              <w:rPr>
                <w:rFonts w:ascii="Times New Roman" w:hAnsi="Times New Roman" w:cs="Times New Roman"/>
                <w:sz w:val="24"/>
              </w:rPr>
            </w:pPr>
            <w:r w:rsidRPr="005A420F">
              <w:rPr>
                <w:rFonts w:ascii="Times New Roman" w:hAnsi="Times New Roman" w:cs="Times New Roman"/>
                <w:sz w:val="24"/>
              </w:rPr>
              <w:t>date</w:t>
            </w:r>
          </w:p>
          <w:p w:rsidR="000476A1" w:rsidRDefault="000476A1" w:rsidP="003145F8">
            <w:pPr>
              <w:ind w:left="1560" w:hangingChars="650" w:hanging="1560"/>
              <w:rPr>
                <w:rFonts w:ascii="Times New Roman" w:hAnsi="Times New Roman" w:cs="Times New Roman"/>
                <w:b/>
                <w:bCs/>
                <w:sz w:val="24"/>
              </w:rPr>
            </w:pPr>
          </w:p>
          <w:p w:rsidR="000476A1" w:rsidRDefault="003145F8" w:rsidP="000476A1">
            <w:pPr>
              <w:ind w:left="1560" w:hangingChars="650" w:hanging="1560"/>
              <w:rPr>
                <w:rFonts w:ascii="Times New Roman" w:hAnsi="Times New Roman" w:cs="Times New Roman"/>
                <w:sz w:val="24"/>
              </w:rPr>
            </w:pPr>
            <w:r w:rsidRPr="000476A1">
              <w:rPr>
                <w:rFonts w:ascii="Times New Roman" w:hAnsi="Times New Roman" w:cs="Times New Roman"/>
                <w:b/>
                <w:sz w:val="24"/>
              </w:rPr>
              <w:t>Article 6:</w:t>
            </w:r>
            <w:r w:rsidR="000476A1">
              <w:rPr>
                <w:rFonts w:ascii="Times New Roman" w:hAnsi="Times New Roman" w:cs="Times New Roman"/>
                <w:sz w:val="24"/>
                <w:lang w:val="bg-BG"/>
              </w:rPr>
              <w:t xml:space="preserve"> </w:t>
            </w:r>
            <w:r w:rsidRPr="005A420F">
              <w:rPr>
                <w:rFonts w:ascii="Times New Roman" w:hAnsi="Times New Roman" w:cs="Times New Roman"/>
                <w:sz w:val="24"/>
              </w:rPr>
              <w:t xml:space="preserve">This MOU shall be amendable by </w:t>
            </w:r>
          </w:p>
          <w:p w:rsidR="003145F8" w:rsidRPr="005A420F" w:rsidRDefault="003145F8" w:rsidP="000476A1">
            <w:pPr>
              <w:ind w:left="1560" w:hangingChars="650" w:hanging="1560"/>
              <w:rPr>
                <w:rFonts w:ascii="Times New Roman" w:hAnsi="Times New Roman" w:cs="Times New Roman"/>
                <w:sz w:val="24"/>
              </w:rPr>
            </w:pPr>
            <w:r w:rsidRPr="005A420F">
              <w:rPr>
                <w:rFonts w:ascii="Times New Roman" w:hAnsi="Times New Roman" w:cs="Times New Roman"/>
                <w:sz w:val="24"/>
              </w:rPr>
              <w:t xml:space="preserve">mutual </w:t>
            </w:r>
            <w:r w:rsidR="000476A1">
              <w:rPr>
                <w:rFonts w:ascii="Times New Roman" w:hAnsi="Times New Roman" w:cs="Times New Roman"/>
                <w:sz w:val="24"/>
              </w:rPr>
              <w:t>negotiation</w:t>
            </w:r>
            <w:r w:rsidRPr="005A420F">
              <w:rPr>
                <w:rFonts w:ascii="Times New Roman" w:hAnsi="Times New Roman" w:cs="Times New Roman"/>
                <w:sz w:val="24"/>
              </w:rPr>
              <w:t xml:space="preserve"> six (6) months prior to the </w:t>
            </w:r>
          </w:p>
          <w:p w:rsidR="003145F8" w:rsidRPr="005A420F" w:rsidRDefault="003145F8" w:rsidP="003145F8">
            <w:pPr>
              <w:ind w:left="1560" w:hangingChars="650" w:hanging="1560"/>
              <w:rPr>
                <w:rFonts w:ascii="Times New Roman" w:hAnsi="Times New Roman" w:cs="Times New Roman"/>
                <w:sz w:val="24"/>
              </w:rPr>
            </w:pPr>
            <w:r w:rsidRPr="005A420F">
              <w:rPr>
                <w:rFonts w:ascii="Times New Roman" w:hAnsi="Times New Roman" w:cs="Times New Roman"/>
                <w:sz w:val="24"/>
              </w:rPr>
              <w:t xml:space="preserve">expiration, when the amendment is based upon </w:t>
            </w:r>
          </w:p>
          <w:p w:rsidR="003145F8" w:rsidRPr="005A420F" w:rsidRDefault="003145F8" w:rsidP="003145F8">
            <w:pPr>
              <w:ind w:left="1560" w:hangingChars="650" w:hanging="1560"/>
              <w:rPr>
                <w:rFonts w:ascii="Times New Roman" w:hAnsi="Times New Roman" w:cs="Times New Roman"/>
                <w:sz w:val="24"/>
              </w:rPr>
            </w:pPr>
            <w:r w:rsidRPr="005A420F">
              <w:rPr>
                <w:rFonts w:ascii="Times New Roman" w:hAnsi="Times New Roman" w:cs="Times New Roman"/>
                <w:sz w:val="24"/>
              </w:rPr>
              <w:t xml:space="preserve">the proposals of operation representatives of </w:t>
            </w:r>
          </w:p>
          <w:p w:rsidR="003145F8" w:rsidRPr="005A420F" w:rsidRDefault="003145F8" w:rsidP="003145F8">
            <w:pPr>
              <w:ind w:left="1560" w:hangingChars="650" w:hanging="1560"/>
              <w:rPr>
                <w:rFonts w:ascii="Times New Roman" w:hAnsi="Times New Roman" w:cs="Times New Roman"/>
                <w:sz w:val="24"/>
              </w:rPr>
            </w:pPr>
            <w:r w:rsidRPr="005A420F">
              <w:rPr>
                <w:rFonts w:ascii="Times New Roman" w:hAnsi="Times New Roman" w:cs="Times New Roman"/>
                <w:sz w:val="24"/>
              </w:rPr>
              <w:t xml:space="preserve">either university. The validation date of the </w:t>
            </w:r>
          </w:p>
          <w:p w:rsidR="003145F8" w:rsidRPr="005A420F" w:rsidRDefault="003145F8" w:rsidP="003145F8">
            <w:pPr>
              <w:ind w:left="1560" w:hangingChars="650" w:hanging="1560"/>
              <w:rPr>
                <w:rFonts w:ascii="Times New Roman" w:hAnsi="Times New Roman" w:cs="Times New Roman"/>
                <w:sz w:val="24"/>
              </w:rPr>
            </w:pPr>
            <w:r w:rsidRPr="005A420F">
              <w:rPr>
                <w:rFonts w:ascii="Times New Roman" w:hAnsi="Times New Roman" w:cs="Times New Roman"/>
                <w:sz w:val="24"/>
              </w:rPr>
              <w:t xml:space="preserve">revised MOU shall be the day of its signature by </w:t>
            </w:r>
          </w:p>
          <w:p w:rsidR="003145F8" w:rsidRPr="005A420F" w:rsidRDefault="003145F8" w:rsidP="003145F8">
            <w:pPr>
              <w:ind w:left="1560" w:hangingChars="650" w:hanging="1560"/>
              <w:rPr>
                <w:rFonts w:ascii="Times New Roman" w:hAnsi="Times New Roman" w:cs="Times New Roman"/>
                <w:sz w:val="24"/>
              </w:rPr>
            </w:pPr>
            <w:r w:rsidRPr="005A420F">
              <w:rPr>
                <w:rFonts w:ascii="Times New Roman" w:hAnsi="Times New Roman" w:cs="Times New Roman"/>
                <w:sz w:val="24"/>
              </w:rPr>
              <w:t xml:space="preserve">both representatives of the universities. If any of </w:t>
            </w:r>
          </w:p>
          <w:p w:rsidR="003145F8" w:rsidRPr="005A420F" w:rsidRDefault="003145F8" w:rsidP="003145F8">
            <w:pPr>
              <w:ind w:left="1560" w:hangingChars="650" w:hanging="1560"/>
              <w:rPr>
                <w:rFonts w:ascii="Times New Roman" w:hAnsi="Times New Roman" w:cs="Times New Roman"/>
                <w:sz w:val="24"/>
              </w:rPr>
            </w:pPr>
            <w:r w:rsidRPr="005A420F">
              <w:rPr>
                <w:rFonts w:ascii="Times New Roman" w:hAnsi="Times New Roman" w:cs="Times New Roman"/>
                <w:sz w:val="24"/>
              </w:rPr>
              <w:t xml:space="preserve">the activities specified in Article 3 is to be </w:t>
            </w:r>
          </w:p>
          <w:p w:rsidR="003145F8" w:rsidRPr="005A420F" w:rsidRDefault="003145F8" w:rsidP="003145F8">
            <w:pPr>
              <w:ind w:left="1560" w:hangingChars="650" w:hanging="1560"/>
              <w:rPr>
                <w:rFonts w:ascii="Times New Roman" w:hAnsi="Times New Roman" w:cs="Times New Roman"/>
                <w:sz w:val="24"/>
              </w:rPr>
            </w:pPr>
            <w:r w:rsidRPr="005A420F">
              <w:rPr>
                <w:rFonts w:ascii="Times New Roman" w:hAnsi="Times New Roman" w:cs="Times New Roman"/>
                <w:sz w:val="24"/>
              </w:rPr>
              <w:t xml:space="preserve">affected by the aforementioned revision, the </w:t>
            </w:r>
          </w:p>
          <w:p w:rsidR="003145F8" w:rsidRPr="005A420F" w:rsidRDefault="003145F8" w:rsidP="003145F8">
            <w:pPr>
              <w:ind w:left="1560" w:hangingChars="650" w:hanging="1560"/>
              <w:rPr>
                <w:rFonts w:ascii="Times New Roman" w:hAnsi="Times New Roman" w:cs="Times New Roman"/>
                <w:sz w:val="24"/>
              </w:rPr>
            </w:pPr>
            <w:r w:rsidRPr="005A420F">
              <w:rPr>
                <w:rFonts w:ascii="Times New Roman" w:hAnsi="Times New Roman" w:cs="Times New Roman"/>
                <w:sz w:val="24"/>
              </w:rPr>
              <w:t xml:space="preserve">current MOU shall continue to apply for those </w:t>
            </w:r>
          </w:p>
          <w:p w:rsidR="003145F8" w:rsidRPr="005A420F" w:rsidRDefault="003145F8" w:rsidP="003145F8">
            <w:pPr>
              <w:ind w:left="1560" w:hangingChars="650" w:hanging="1560"/>
              <w:rPr>
                <w:rFonts w:ascii="Times New Roman" w:hAnsi="Times New Roman" w:cs="Times New Roman"/>
                <w:b/>
                <w:bCs/>
                <w:sz w:val="24"/>
              </w:rPr>
            </w:pPr>
            <w:r w:rsidRPr="005A420F">
              <w:rPr>
                <w:rFonts w:ascii="Times New Roman" w:hAnsi="Times New Roman" w:cs="Times New Roman"/>
                <w:sz w:val="24"/>
              </w:rPr>
              <w:t>activities.</w:t>
            </w:r>
          </w:p>
          <w:p w:rsidR="000476A1" w:rsidRDefault="000476A1" w:rsidP="003145F8">
            <w:pPr>
              <w:ind w:left="1570" w:hangingChars="654" w:hanging="1570"/>
              <w:rPr>
                <w:rFonts w:ascii="Times New Roman" w:hAnsi="Times New Roman" w:cs="Times New Roman"/>
                <w:b/>
                <w:bCs/>
                <w:sz w:val="24"/>
              </w:rPr>
            </w:pPr>
          </w:p>
          <w:p w:rsidR="00BB461C" w:rsidRDefault="00BB461C" w:rsidP="003145F8">
            <w:pPr>
              <w:ind w:left="1570" w:hangingChars="654" w:hanging="1570"/>
              <w:rPr>
                <w:rFonts w:ascii="Times New Roman" w:hAnsi="Times New Roman" w:cs="Times New Roman"/>
                <w:b/>
                <w:sz w:val="24"/>
              </w:rPr>
            </w:pPr>
          </w:p>
          <w:p w:rsidR="003145F8" w:rsidRPr="005A420F" w:rsidRDefault="003145F8" w:rsidP="003145F8">
            <w:pPr>
              <w:ind w:left="1570" w:hangingChars="654" w:hanging="1570"/>
              <w:rPr>
                <w:rFonts w:ascii="Times New Roman" w:hAnsi="Times New Roman" w:cs="Times New Roman"/>
                <w:bCs/>
                <w:sz w:val="24"/>
              </w:rPr>
            </w:pPr>
            <w:r w:rsidRPr="005A420F">
              <w:rPr>
                <w:rFonts w:ascii="Times New Roman" w:hAnsi="Times New Roman" w:cs="Times New Roman"/>
                <w:b/>
                <w:sz w:val="24"/>
              </w:rPr>
              <w:t>Article 7:</w:t>
            </w:r>
            <w:r w:rsidRPr="005A420F">
              <w:rPr>
                <w:rFonts w:ascii="Times New Roman" w:hAnsi="Times New Roman" w:cs="Times New Roman"/>
                <w:sz w:val="24"/>
              </w:rPr>
              <w:t xml:space="preserve"> </w:t>
            </w:r>
            <w:r w:rsidRPr="005A420F">
              <w:rPr>
                <w:rFonts w:ascii="Times New Roman" w:hAnsi="Times New Roman" w:cs="Times New Roman"/>
                <w:bCs/>
                <w:sz w:val="24"/>
              </w:rPr>
              <w:t xml:space="preserve">This </w:t>
            </w:r>
            <w:r w:rsidRPr="005A420F">
              <w:rPr>
                <w:rFonts w:ascii="Times New Roman" w:hAnsi="Times New Roman" w:cs="Times New Roman"/>
                <w:sz w:val="24"/>
              </w:rPr>
              <w:t>MOU</w:t>
            </w:r>
            <w:r w:rsidRPr="005A420F">
              <w:rPr>
                <w:rFonts w:ascii="Times New Roman" w:hAnsi="Times New Roman" w:cs="Times New Roman"/>
                <w:bCs/>
                <w:sz w:val="24"/>
              </w:rPr>
              <w:t xml:space="preserve"> shall be terminated by </w:t>
            </w:r>
          </w:p>
          <w:p w:rsidR="003145F8" w:rsidRPr="005A420F" w:rsidRDefault="003145F8" w:rsidP="003145F8">
            <w:pPr>
              <w:ind w:left="1570" w:hangingChars="654" w:hanging="1570"/>
              <w:rPr>
                <w:rFonts w:ascii="Times New Roman" w:hAnsi="Times New Roman" w:cs="Times New Roman"/>
                <w:bCs/>
                <w:sz w:val="24"/>
              </w:rPr>
            </w:pPr>
            <w:r w:rsidRPr="005A420F">
              <w:rPr>
                <w:rFonts w:ascii="Times New Roman" w:hAnsi="Times New Roman" w:cs="Times New Roman"/>
                <w:bCs/>
                <w:sz w:val="24"/>
              </w:rPr>
              <w:t xml:space="preserve">either party giving written notice of termination </w:t>
            </w:r>
          </w:p>
          <w:p w:rsidR="003145F8" w:rsidRPr="005A420F" w:rsidRDefault="003145F8" w:rsidP="003145F8">
            <w:pPr>
              <w:ind w:left="1570" w:hangingChars="654" w:hanging="1570"/>
              <w:rPr>
                <w:rFonts w:ascii="Times New Roman" w:hAnsi="Times New Roman" w:cs="Times New Roman"/>
                <w:bCs/>
                <w:sz w:val="24"/>
              </w:rPr>
            </w:pPr>
            <w:r w:rsidRPr="005A420F">
              <w:rPr>
                <w:rFonts w:ascii="Times New Roman" w:hAnsi="Times New Roman" w:cs="Times New Roman"/>
                <w:bCs/>
                <w:sz w:val="24"/>
              </w:rPr>
              <w:t xml:space="preserve">to the other party not less than six </w:t>
            </w:r>
            <w:r w:rsidRPr="005A420F">
              <w:rPr>
                <w:rFonts w:ascii="Times New Roman" w:hAnsi="Times New Roman" w:cs="Times New Roman"/>
                <w:sz w:val="24"/>
              </w:rPr>
              <w:t xml:space="preserve">(6) </w:t>
            </w:r>
            <w:r w:rsidRPr="005A420F">
              <w:rPr>
                <w:rFonts w:ascii="Times New Roman" w:hAnsi="Times New Roman" w:cs="Times New Roman"/>
                <w:bCs/>
                <w:sz w:val="24"/>
              </w:rPr>
              <w:t xml:space="preserve">months </w:t>
            </w:r>
          </w:p>
          <w:p w:rsidR="003145F8" w:rsidRPr="005A420F" w:rsidRDefault="003145F8" w:rsidP="003145F8">
            <w:pPr>
              <w:ind w:left="1570" w:hangingChars="654" w:hanging="1570"/>
              <w:rPr>
                <w:rFonts w:ascii="Times New Roman" w:hAnsi="Times New Roman" w:cs="Times New Roman"/>
                <w:bCs/>
                <w:sz w:val="24"/>
              </w:rPr>
            </w:pPr>
            <w:r w:rsidRPr="005A420F">
              <w:rPr>
                <w:rFonts w:ascii="Times New Roman" w:hAnsi="Times New Roman" w:cs="Times New Roman"/>
                <w:bCs/>
                <w:sz w:val="24"/>
              </w:rPr>
              <w:lastRenderedPageBreak/>
              <w:t>before the expiry date.</w:t>
            </w:r>
          </w:p>
          <w:p w:rsidR="003145F8" w:rsidRPr="005A420F" w:rsidRDefault="003145F8" w:rsidP="003145F8">
            <w:pPr>
              <w:ind w:left="1560" w:hangingChars="650" w:hanging="1560"/>
              <w:rPr>
                <w:rFonts w:ascii="Times New Roman" w:hAnsi="Times New Roman" w:cs="Times New Roman"/>
                <w:bCs/>
                <w:sz w:val="24"/>
              </w:rPr>
            </w:pPr>
          </w:p>
          <w:p w:rsidR="00BB461C" w:rsidRDefault="00BB461C" w:rsidP="003145F8">
            <w:pPr>
              <w:ind w:left="1570" w:hangingChars="654" w:hanging="1570"/>
              <w:rPr>
                <w:rFonts w:ascii="Times New Roman" w:hAnsi="Times New Roman" w:cs="Times New Roman"/>
                <w:b/>
                <w:sz w:val="24"/>
              </w:rPr>
            </w:pPr>
          </w:p>
          <w:p w:rsidR="003145F8" w:rsidRPr="005A420F" w:rsidRDefault="003145F8" w:rsidP="003145F8">
            <w:pPr>
              <w:ind w:left="1570" w:hangingChars="654" w:hanging="1570"/>
              <w:rPr>
                <w:rFonts w:ascii="Times New Roman" w:hAnsi="Times New Roman" w:cs="Times New Roman"/>
                <w:sz w:val="24"/>
              </w:rPr>
            </w:pPr>
            <w:r w:rsidRPr="005A420F">
              <w:rPr>
                <w:rFonts w:ascii="Times New Roman" w:hAnsi="Times New Roman" w:cs="Times New Roman"/>
                <w:b/>
                <w:sz w:val="24"/>
              </w:rPr>
              <w:t>Article 8:</w:t>
            </w:r>
            <w:r w:rsidRPr="005A420F">
              <w:rPr>
                <w:rFonts w:ascii="Times New Roman" w:hAnsi="Times New Roman" w:cs="Times New Roman"/>
                <w:sz w:val="24"/>
              </w:rPr>
              <w:t xml:space="preserve"> This MOU is signed in two copies in </w:t>
            </w:r>
          </w:p>
          <w:p w:rsidR="003145F8" w:rsidRPr="005A420F" w:rsidRDefault="003145F8" w:rsidP="003145F8">
            <w:pPr>
              <w:ind w:left="1570" w:hangingChars="654" w:hanging="1570"/>
              <w:rPr>
                <w:rFonts w:ascii="Times New Roman" w:hAnsi="Times New Roman" w:cs="Times New Roman"/>
                <w:sz w:val="24"/>
              </w:rPr>
            </w:pPr>
            <w:r w:rsidRPr="005A420F">
              <w:rPr>
                <w:rFonts w:ascii="Times New Roman" w:hAnsi="Times New Roman" w:cs="Times New Roman"/>
                <w:sz w:val="24"/>
              </w:rPr>
              <w:t xml:space="preserve">English and in Bulgarian. Each party to the </w:t>
            </w:r>
          </w:p>
          <w:p w:rsidR="003145F8" w:rsidRPr="005A420F" w:rsidRDefault="003145F8" w:rsidP="003145F8">
            <w:pPr>
              <w:rPr>
                <w:rFonts w:ascii="Times New Roman" w:hAnsi="Times New Roman" w:cs="Times New Roman"/>
                <w:b/>
                <w:sz w:val="24"/>
              </w:rPr>
            </w:pPr>
            <w:r w:rsidRPr="005A420F">
              <w:rPr>
                <w:rFonts w:ascii="Times New Roman" w:hAnsi="Times New Roman" w:cs="Times New Roman"/>
                <w:sz w:val="24"/>
              </w:rPr>
              <w:t>MOU shall retain one copy.</w:t>
            </w:r>
          </w:p>
          <w:p w:rsidR="003145F8" w:rsidRPr="005A420F" w:rsidRDefault="003145F8" w:rsidP="003145F8">
            <w:pPr>
              <w:rPr>
                <w:rFonts w:ascii="Times New Roman" w:hAnsi="Times New Roman" w:cs="Times New Roman"/>
                <w:b/>
                <w:sz w:val="24"/>
              </w:rPr>
            </w:pPr>
          </w:p>
          <w:p w:rsidR="00BB461C" w:rsidRDefault="00BB461C" w:rsidP="003145F8">
            <w:pPr>
              <w:rPr>
                <w:rFonts w:ascii="Times New Roman" w:hAnsi="Times New Roman" w:cs="Times New Roman"/>
                <w:b/>
                <w:sz w:val="24"/>
              </w:rPr>
            </w:pPr>
          </w:p>
          <w:p w:rsidR="003145F8" w:rsidRPr="005A420F" w:rsidRDefault="003145F8" w:rsidP="003145F8">
            <w:pPr>
              <w:rPr>
                <w:rFonts w:ascii="Times New Roman" w:hAnsi="Times New Roman" w:cs="Times New Roman"/>
                <w:b/>
                <w:sz w:val="24"/>
              </w:rPr>
            </w:pPr>
            <w:r w:rsidRPr="005A420F">
              <w:rPr>
                <w:rFonts w:ascii="Times New Roman" w:hAnsi="Times New Roman" w:cs="Times New Roman"/>
                <w:b/>
                <w:sz w:val="24"/>
              </w:rPr>
              <w:t>In witness thereof, the parties have offered their signatures hereto:</w:t>
            </w:r>
          </w:p>
          <w:p w:rsidR="003145F8" w:rsidRPr="005A420F" w:rsidRDefault="003145F8" w:rsidP="003145F8">
            <w:pPr>
              <w:rPr>
                <w:rFonts w:ascii="Times New Roman" w:hAnsi="Times New Roman" w:cs="Times New Roman"/>
                <w:b/>
                <w:sz w:val="24"/>
              </w:rPr>
            </w:pPr>
          </w:p>
          <w:tbl>
            <w:tblPr>
              <w:tblW w:w="9929" w:type="dxa"/>
              <w:tblBorders>
                <w:insideH w:val="dotted" w:sz="4" w:space="0" w:color="auto"/>
                <w:insideV w:val="dotted" w:sz="4" w:space="0" w:color="auto"/>
              </w:tblBorders>
              <w:tblLayout w:type="fixed"/>
              <w:tblLook w:val="04A0" w:firstRow="1" w:lastRow="0" w:firstColumn="1" w:lastColumn="0" w:noHBand="0" w:noVBand="1"/>
            </w:tblPr>
            <w:tblGrid>
              <w:gridCol w:w="4680"/>
              <w:gridCol w:w="286"/>
              <w:gridCol w:w="4963"/>
            </w:tblGrid>
            <w:tr w:rsidR="003145F8" w:rsidRPr="005A420F" w:rsidTr="007654C4">
              <w:trPr>
                <w:trHeight w:val="686"/>
              </w:trPr>
              <w:tc>
                <w:tcPr>
                  <w:tcW w:w="4680" w:type="dxa"/>
                  <w:tcBorders>
                    <w:right w:val="nil"/>
                  </w:tcBorders>
                </w:tcPr>
                <w:p w:rsidR="00BB461C" w:rsidRDefault="00BB461C" w:rsidP="003145F8">
                  <w:pPr>
                    <w:jc w:val="left"/>
                    <w:rPr>
                      <w:rFonts w:ascii="Times New Roman" w:hAnsi="Times New Roman" w:cs="Times New Roman"/>
                      <w:b/>
                      <w:sz w:val="24"/>
                    </w:rPr>
                  </w:pPr>
                </w:p>
                <w:p w:rsidR="003145F8" w:rsidRPr="005A420F" w:rsidRDefault="003145F8" w:rsidP="003145F8">
                  <w:pPr>
                    <w:jc w:val="left"/>
                    <w:rPr>
                      <w:rFonts w:ascii="Times New Roman" w:hAnsi="Times New Roman" w:cs="Times New Roman"/>
                      <w:b/>
                      <w:sz w:val="24"/>
                    </w:rPr>
                  </w:pPr>
                  <w:r w:rsidRPr="005A420F">
                    <w:rPr>
                      <w:rFonts w:ascii="Times New Roman" w:hAnsi="Times New Roman" w:cs="Times New Roman"/>
                      <w:b/>
                      <w:sz w:val="24"/>
                    </w:rPr>
                    <w:t>Paisii Hilendarski University of Plovdiv Bulgaria</w:t>
                  </w:r>
                </w:p>
                <w:p w:rsidR="003145F8" w:rsidRPr="005A420F" w:rsidRDefault="003145F8" w:rsidP="003145F8">
                  <w:pPr>
                    <w:rPr>
                      <w:rFonts w:ascii="Times New Roman" w:hAnsi="Times New Roman" w:cs="Times New Roman"/>
                      <w:b/>
                      <w:color w:val="0000FF"/>
                      <w:sz w:val="24"/>
                    </w:rPr>
                  </w:pPr>
                </w:p>
              </w:tc>
              <w:tc>
                <w:tcPr>
                  <w:tcW w:w="286" w:type="dxa"/>
                  <w:tcBorders>
                    <w:top w:val="nil"/>
                    <w:left w:val="nil"/>
                    <w:bottom w:val="nil"/>
                    <w:right w:val="nil"/>
                  </w:tcBorders>
                </w:tcPr>
                <w:p w:rsidR="003145F8" w:rsidRPr="005A420F" w:rsidRDefault="003145F8" w:rsidP="003145F8">
                  <w:pPr>
                    <w:jc w:val="center"/>
                    <w:rPr>
                      <w:rFonts w:ascii="Times New Roman" w:hAnsi="Times New Roman" w:cs="Times New Roman"/>
                      <w:b/>
                      <w:sz w:val="24"/>
                    </w:rPr>
                  </w:pPr>
                </w:p>
              </w:tc>
              <w:tc>
                <w:tcPr>
                  <w:tcW w:w="4963" w:type="dxa"/>
                  <w:tcBorders>
                    <w:left w:val="nil"/>
                  </w:tcBorders>
                </w:tcPr>
                <w:p w:rsidR="003145F8" w:rsidRPr="005A420F" w:rsidRDefault="003145F8" w:rsidP="003145F8">
                  <w:pPr>
                    <w:rPr>
                      <w:rFonts w:ascii="Times New Roman" w:hAnsi="Times New Roman" w:cs="Times New Roman"/>
                      <w:b/>
                      <w:sz w:val="24"/>
                    </w:rPr>
                  </w:pPr>
                </w:p>
                <w:p w:rsidR="003145F8" w:rsidRPr="005A420F" w:rsidRDefault="003145F8" w:rsidP="003145F8">
                  <w:pPr>
                    <w:rPr>
                      <w:rFonts w:ascii="Times New Roman" w:hAnsi="Times New Roman" w:cs="Times New Roman"/>
                      <w:b/>
                      <w:sz w:val="24"/>
                    </w:rPr>
                  </w:pPr>
                  <w:r w:rsidRPr="005A420F">
                    <w:rPr>
                      <w:rFonts w:ascii="Times New Roman" w:hAnsi="Times New Roman" w:cs="Times New Roman"/>
                      <w:b/>
                      <w:sz w:val="24"/>
                    </w:rPr>
                    <w:t>……………………………</w:t>
                  </w:r>
                </w:p>
                <w:p w:rsidR="003145F8" w:rsidRPr="005A420F" w:rsidRDefault="003145F8" w:rsidP="003145F8">
                  <w:pPr>
                    <w:rPr>
                      <w:rFonts w:ascii="Times New Roman" w:hAnsi="Times New Roman" w:cs="Times New Roman"/>
                      <w:b/>
                      <w:sz w:val="24"/>
                    </w:rPr>
                  </w:pPr>
                  <w:r w:rsidRPr="005A420F">
                    <w:rPr>
                      <w:rFonts w:ascii="Times New Roman" w:hAnsi="Times New Roman" w:cs="Times New Roman"/>
                      <w:b/>
                      <w:sz w:val="24"/>
                    </w:rPr>
                    <w:t>………………….</w:t>
                  </w:r>
                </w:p>
                <w:p w:rsidR="003145F8" w:rsidRPr="005A420F" w:rsidRDefault="003145F8" w:rsidP="003145F8">
                  <w:pPr>
                    <w:rPr>
                      <w:rFonts w:ascii="Times New Roman" w:hAnsi="Times New Roman" w:cs="Times New Roman"/>
                      <w:b/>
                      <w:sz w:val="24"/>
                    </w:rPr>
                  </w:pPr>
                </w:p>
                <w:p w:rsidR="003145F8" w:rsidRPr="005A420F" w:rsidRDefault="003145F8" w:rsidP="003145F8">
                  <w:pPr>
                    <w:rPr>
                      <w:rFonts w:ascii="Times New Roman" w:hAnsi="Times New Roman" w:cs="Times New Roman"/>
                      <w:b/>
                      <w:sz w:val="24"/>
                    </w:rPr>
                  </w:pPr>
                </w:p>
              </w:tc>
            </w:tr>
            <w:tr w:rsidR="003145F8" w:rsidRPr="005A420F" w:rsidTr="007654C4">
              <w:trPr>
                <w:trHeight w:val="669"/>
              </w:trPr>
              <w:tc>
                <w:tcPr>
                  <w:tcW w:w="4680" w:type="dxa"/>
                  <w:tcBorders>
                    <w:right w:val="nil"/>
                  </w:tcBorders>
                </w:tcPr>
                <w:p w:rsidR="003145F8" w:rsidRPr="005A420F" w:rsidRDefault="00357F82" w:rsidP="003145F8">
                  <w:pPr>
                    <w:rPr>
                      <w:rFonts w:ascii="Times New Roman" w:hAnsi="Times New Roman" w:cs="Times New Roman"/>
                      <w:b/>
                      <w:sz w:val="24"/>
                    </w:rPr>
                  </w:pPr>
                  <w:r>
                    <w:rPr>
                      <w:rFonts w:ascii="Times New Roman" w:hAnsi="Times New Roman" w:cs="Times New Roman"/>
                      <w:b/>
                      <w:sz w:val="24"/>
                      <w:lang w:val="bg-BG"/>
                    </w:rPr>
                    <w:t>А</w:t>
                  </w:r>
                  <w:r w:rsidR="00FF2ACE">
                    <w:rPr>
                      <w:rFonts w:ascii="Times New Roman" w:hAnsi="Times New Roman" w:cs="Times New Roman"/>
                      <w:b/>
                      <w:sz w:val="24"/>
                      <w:lang w:val="bg-BG"/>
                    </w:rPr>
                    <w:t>ss</w:t>
                  </w:r>
                  <w:r>
                    <w:rPr>
                      <w:rFonts w:ascii="Times New Roman" w:hAnsi="Times New Roman" w:cs="Times New Roman"/>
                      <w:b/>
                      <w:sz w:val="24"/>
                      <w:lang w:val="bg-BG"/>
                    </w:rPr>
                    <w:t>о</w:t>
                  </w:r>
                  <w:r>
                    <w:rPr>
                      <w:rFonts w:ascii="Times New Roman" w:hAnsi="Times New Roman" w:cs="Times New Roman"/>
                      <w:b/>
                      <w:sz w:val="24"/>
                    </w:rPr>
                    <w:t>c.</w:t>
                  </w:r>
                  <w:r w:rsidR="003145F8" w:rsidRPr="005A420F">
                    <w:rPr>
                      <w:rFonts w:ascii="Times New Roman" w:hAnsi="Times New Roman" w:cs="Times New Roman"/>
                      <w:b/>
                      <w:sz w:val="24"/>
                    </w:rPr>
                    <w:t xml:space="preserve">Prof. </w:t>
                  </w:r>
                  <w:r>
                    <w:rPr>
                      <w:rFonts w:ascii="Times New Roman" w:hAnsi="Times New Roman" w:cs="Times New Roman"/>
                      <w:b/>
                      <w:sz w:val="24"/>
                    </w:rPr>
                    <w:t>Boryan Yanev</w:t>
                  </w:r>
                  <w:r w:rsidR="003145F8" w:rsidRPr="005A420F">
                    <w:rPr>
                      <w:rFonts w:ascii="Times New Roman" w:hAnsi="Times New Roman" w:cs="Times New Roman"/>
                      <w:b/>
                      <w:sz w:val="24"/>
                    </w:rPr>
                    <w:t>, PhD</w:t>
                  </w:r>
                </w:p>
                <w:p w:rsidR="003145F8" w:rsidRPr="005A420F" w:rsidRDefault="00357F82" w:rsidP="003145F8">
                  <w:pPr>
                    <w:rPr>
                      <w:rFonts w:ascii="Times New Roman" w:hAnsi="Times New Roman" w:cs="Times New Roman"/>
                      <w:b/>
                      <w:sz w:val="24"/>
                    </w:rPr>
                  </w:pPr>
                  <w:r>
                    <w:rPr>
                      <w:rFonts w:ascii="Times New Roman" w:hAnsi="Times New Roman" w:cs="Times New Roman"/>
                      <w:b/>
                      <w:sz w:val="24"/>
                    </w:rPr>
                    <w:t>Vice-</w:t>
                  </w:r>
                  <w:r w:rsidR="003145F8" w:rsidRPr="005A420F">
                    <w:rPr>
                      <w:rFonts w:ascii="Times New Roman" w:hAnsi="Times New Roman" w:cs="Times New Roman"/>
                      <w:b/>
                      <w:sz w:val="24"/>
                    </w:rPr>
                    <w:t>Rector</w:t>
                  </w:r>
                </w:p>
                <w:p w:rsidR="003145F8" w:rsidRPr="005A420F" w:rsidRDefault="003145F8" w:rsidP="003145F8">
                  <w:pPr>
                    <w:rPr>
                      <w:rFonts w:ascii="Times New Roman" w:hAnsi="Times New Roman" w:cs="Times New Roman"/>
                      <w:b/>
                      <w:sz w:val="24"/>
                      <w:u w:val="single"/>
                    </w:rPr>
                  </w:pPr>
                </w:p>
                <w:p w:rsidR="003145F8" w:rsidRPr="005A420F" w:rsidRDefault="003145F8" w:rsidP="003145F8">
                  <w:pPr>
                    <w:rPr>
                      <w:rFonts w:ascii="Times New Roman" w:hAnsi="Times New Roman" w:cs="Times New Roman"/>
                      <w:b/>
                      <w:sz w:val="24"/>
                      <w:u w:val="single"/>
                    </w:rPr>
                  </w:pPr>
                </w:p>
              </w:tc>
              <w:tc>
                <w:tcPr>
                  <w:tcW w:w="286" w:type="dxa"/>
                  <w:tcBorders>
                    <w:top w:val="nil"/>
                    <w:left w:val="nil"/>
                    <w:bottom w:val="nil"/>
                    <w:right w:val="nil"/>
                  </w:tcBorders>
                </w:tcPr>
                <w:p w:rsidR="003145F8" w:rsidRPr="005A420F" w:rsidRDefault="003145F8" w:rsidP="003145F8">
                  <w:pPr>
                    <w:tabs>
                      <w:tab w:val="left" w:pos="3540"/>
                    </w:tabs>
                    <w:jc w:val="center"/>
                    <w:rPr>
                      <w:rFonts w:ascii="Times New Roman" w:hAnsi="Times New Roman" w:cs="Times New Roman"/>
                      <w:b/>
                      <w:sz w:val="24"/>
                    </w:rPr>
                  </w:pPr>
                </w:p>
              </w:tc>
              <w:tc>
                <w:tcPr>
                  <w:tcW w:w="4963" w:type="dxa"/>
                  <w:tcBorders>
                    <w:left w:val="nil"/>
                  </w:tcBorders>
                </w:tcPr>
                <w:p w:rsidR="003145F8" w:rsidRPr="005A420F" w:rsidRDefault="003145F8" w:rsidP="003145F8">
                  <w:pPr>
                    <w:rPr>
                      <w:rFonts w:ascii="Times New Roman" w:hAnsi="Times New Roman" w:cs="Times New Roman"/>
                      <w:b/>
                      <w:sz w:val="24"/>
                    </w:rPr>
                  </w:pPr>
                  <w:r w:rsidRPr="005A420F">
                    <w:rPr>
                      <w:rFonts w:ascii="Times New Roman" w:hAnsi="Times New Roman" w:cs="Times New Roman"/>
                      <w:b/>
                      <w:sz w:val="24"/>
                    </w:rPr>
                    <w:t>……………………………..</w:t>
                  </w:r>
                </w:p>
                <w:p w:rsidR="003145F8" w:rsidRPr="005A420F" w:rsidRDefault="003145F8" w:rsidP="003145F8">
                  <w:pPr>
                    <w:rPr>
                      <w:rFonts w:ascii="Times New Roman" w:hAnsi="Times New Roman" w:cs="Times New Roman"/>
                      <w:b/>
                      <w:color w:val="0000FF"/>
                      <w:sz w:val="24"/>
                    </w:rPr>
                  </w:pPr>
                  <w:r w:rsidRPr="005A420F">
                    <w:rPr>
                      <w:rFonts w:ascii="Times New Roman" w:hAnsi="Times New Roman" w:cs="Times New Roman"/>
                      <w:b/>
                      <w:sz w:val="24"/>
                    </w:rPr>
                    <w:t>……………………….</w:t>
                  </w:r>
                </w:p>
                <w:p w:rsidR="003145F8" w:rsidRPr="005A420F" w:rsidRDefault="003145F8" w:rsidP="003145F8">
                  <w:pPr>
                    <w:rPr>
                      <w:rFonts w:ascii="Times New Roman" w:hAnsi="Times New Roman" w:cs="Times New Roman"/>
                      <w:b/>
                      <w:sz w:val="24"/>
                    </w:rPr>
                  </w:pPr>
                </w:p>
              </w:tc>
            </w:tr>
            <w:tr w:rsidR="003145F8" w:rsidRPr="005A420F" w:rsidTr="007654C4">
              <w:trPr>
                <w:trHeight w:val="978"/>
              </w:trPr>
              <w:tc>
                <w:tcPr>
                  <w:tcW w:w="4680" w:type="dxa"/>
                  <w:tcBorders>
                    <w:right w:val="nil"/>
                  </w:tcBorders>
                </w:tcPr>
                <w:p w:rsidR="003145F8" w:rsidRPr="005A420F" w:rsidRDefault="003145F8" w:rsidP="003145F8">
                  <w:pPr>
                    <w:rPr>
                      <w:rFonts w:ascii="Times New Roman" w:hAnsi="Times New Roman" w:cs="Times New Roman"/>
                      <w:b/>
                      <w:sz w:val="24"/>
                    </w:rPr>
                  </w:pPr>
                  <w:r w:rsidRPr="005A420F">
                    <w:rPr>
                      <w:rFonts w:ascii="Times New Roman" w:hAnsi="Times New Roman" w:cs="Times New Roman"/>
                      <w:b/>
                      <w:sz w:val="24"/>
                    </w:rPr>
                    <w:t>Date</w:t>
                  </w:r>
                </w:p>
              </w:tc>
              <w:tc>
                <w:tcPr>
                  <w:tcW w:w="286" w:type="dxa"/>
                  <w:tcBorders>
                    <w:top w:val="nil"/>
                    <w:left w:val="nil"/>
                    <w:bottom w:val="nil"/>
                    <w:right w:val="nil"/>
                  </w:tcBorders>
                </w:tcPr>
                <w:p w:rsidR="003145F8" w:rsidRPr="005A420F" w:rsidRDefault="003145F8" w:rsidP="003145F8">
                  <w:pPr>
                    <w:tabs>
                      <w:tab w:val="left" w:pos="3540"/>
                    </w:tabs>
                    <w:jc w:val="center"/>
                    <w:rPr>
                      <w:rFonts w:ascii="Times New Roman" w:hAnsi="Times New Roman" w:cs="Times New Roman"/>
                      <w:b/>
                      <w:sz w:val="24"/>
                    </w:rPr>
                  </w:pPr>
                </w:p>
              </w:tc>
              <w:tc>
                <w:tcPr>
                  <w:tcW w:w="4963" w:type="dxa"/>
                  <w:tcBorders>
                    <w:left w:val="nil"/>
                  </w:tcBorders>
                </w:tcPr>
                <w:p w:rsidR="003145F8" w:rsidRPr="005A420F" w:rsidRDefault="003145F8" w:rsidP="003145F8">
                  <w:pPr>
                    <w:rPr>
                      <w:rFonts w:ascii="Times New Roman" w:hAnsi="Times New Roman" w:cs="Times New Roman"/>
                      <w:b/>
                      <w:sz w:val="24"/>
                    </w:rPr>
                  </w:pPr>
                  <w:r w:rsidRPr="005A420F">
                    <w:rPr>
                      <w:rFonts w:ascii="Times New Roman" w:hAnsi="Times New Roman" w:cs="Times New Roman"/>
                      <w:b/>
                      <w:sz w:val="24"/>
                    </w:rPr>
                    <w:t>Date</w:t>
                  </w:r>
                </w:p>
              </w:tc>
            </w:tr>
          </w:tbl>
          <w:p w:rsidR="003145F8" w:rsidRPr="005A420F" w:rsidRDefault="00F71258" w:rsidP="003145F8">
            <w:pPr>
              <w:ind w:left="1570" w:hangingChars="654" w:hanging="1570"/>
              <w:rPr>
                <w:rFonts w:ascii="Times New Roman" w:hAnsi="Times New Roman" w:cs="Times New Roman"/>
                <w:sz w:val="24"/>
              </w:rPr>
            </w:pPr>
            <w:r w:rsidRPr="005A420F">
              <w:rPr>
                <w:rFonts w:ascii="Times New Roman" w:hAnsi="Times New Roman" w:cs="Times New Roman"/>
                <w:sz w:val="24"/>
              </w:rPr>
              <w:t>………………………………………………..</w:t>
            </w:r>
          </w:p>
          <w:p w:rsidR="00F71258" w:rsidRPr="005A420F" w:rsidRDefault="00F71258" w:rsidP="003145F8">
            <w:pPr>
              <w:ind w:left="1570" w:hangingChars="654" w:hanging="1570"/>
              <w:rPr>
                <w:rFonts w:ascii="Times New Roman" w:hAnsi="Times New Roman" w:cs="Times New Roman"/>
                <w:sz w:val="24"/>
              </w:rPr>
            </w:pPr>
            <w:r w:rsidRPr="005A420F">
              <w:rPr>
                <w:rFonts w:ascii="Times New Roman" w:hAnsi="Times New Roman" w:cs="Times New Roman"/>
                <w:sz w:val="24"/>
              </w:rPr>
              <w:t>…………………….</w:t>
            </w:r>
          </w:p>
          <w:p w:rsidR="00F71258" w:rsidRPr="005A420F" w:rsidRDefault="00F71258" w:rsidP="003145F8">
            <w:pPr>
              <w:ind w:left="1570" w:hangingChars="654" w:hanging="1570"/>
              <w:rPr>
                <w:rFonts w:ascii="Times New Roman" w:hAnsi="Times New Roman" w:cs="Times New Roman"/>
                <w:sz w:val="24"/>
              </w:rPr>
            </w:pPr>
          </w:p>
          <w:p w:rsidR="00F71258" w:rsidRPr="005A420F" w:rsidRDefault="00F71258" w:rsidP="003145F8">
            <w:pPr>
              <w:ind w:left="1570" w:hangingChars="654" w:hanging="1570"/>
              <w:rPr>
                <w:rFonts w:ascii="Times New Roman" w:hAnsi="Times New Roman" w:cs="Times New Roman"/>
                <w:sz w:val="24"/>
              </w:rPr>
            </w:pPr>
          </w:p>
          <w:p w:rsidR="00F71258" w:rsidRPr="005A420F" w:rsidRDefault="00F71258" w:rsidP="003145F8">
            <w:pPr>
              <w:ind w:left="1570" w:hangingChars="654" w:hanging="1570"/>
              <w:rPr>
                <w:rFonts w:ascii="Times New Roman" w:hAnsi="Times New Roman" w:cs="Times New Roman"/>
                <w:sz w:val="24"/>
              </w:rPr>
            </w:pPr>
          </w:p>
          <w:p w:rsidR="00F71258" w:rsidRPr="005A420F" w:rsidRDefault="00F71258" w:rsidP="003145F8">
            <w:pPr>
              <w:ind w:left="1570" w:hangingChars="654" w:hanging="1570"/>
              <w:rPr>
                <w:rFonts w:ascii="Times New Roman" w:hAnsi="Times New Roman" w:cs="Times New Roman"/>
                <w:sz w:val="24"/>
              </w:rPr>
            </w:pPr>
            <w:r w:rsidRPr="005A420F">
              <w:rPr>
                <w:rFonts w:ascii="Times New Roman" w:hAnsi="Times New Roman" w:cs="Times New Roman"/>
                <w:sz w:val="24"/>
              </w:rPr>
              <w:t>………………………………………………</w:t>
            </w:r>
          </w:p>
          <w:p w:rsidR="00F71258" w:rsidRPr="005A420F" w:rsidRDefault="00F71258" w:rsidP="003145F8">
            <w:pPr>
              <w:ind w:left="1570" w:hangingChars="654" w:hanging="1570"/>
              <w:rPr>
                <w:rFonts w:ascii="Times New Roman" w:hAnsi="Times New Roman" w:cs="Times New Roman"/>
                <w:sz w:val="24"/>
              </w:rPr>
            </w:pPr>
            <w:r w:rsidRPr="005A420F">
              <w:rPr>
                <w:rFonts w:ascii="Times New Roman" w:hAnsi="Times New Roman" w:cs="Times New Roman"/>
                <w:sz w:val="24"/>
              </w:rPr>
              <w:t>………………………………….</w:t>
            </w:r>
          </w:p>
          <w:p w:rsidR="00F71258" w:rsidRPr="005A420F" w:rsidRDefault="00F71258" w:rsidP="003145F8">
            <w:pPr>
              <w:ind w:left="1570" w:hangingChars="654" w:hanging="1570"/>
              <w:rPr>
                <w:rFonts w:ascii="Times New Roman" w:hAnsi="Times New Roman" w:cs="Times New Roman"/>
                <w:sz w:val="24"/>
              </w:rPr>
            </w:pPr>
            <w:r w:rsidRPr="005A420F">
              <w:rPr>
                <w:rFonts w:ascii="Times New Roman" w:hAnsi="Times New Roman" w:cs="Times New Roman"/>
                <w:sz w:val="24"/>
              </w:rPr>
              <w:t>………………..</w:t>
            </w:r>
          </w:p>
          <w:p w:rsidR="00F71258" w:rsidRPr="005A420F" w:rsidRDefault="00F71258" w:rsidP="00BB461C">
            <w:pPr>
              <w:rPr>
                <w:rFonts w:ascii="Times New Roman" w:hAnsi="Times New Roman" w:cs="Times New Roman"/>
                <w:sz w:val="24"/>
              </w:rPr>
            </w:pPr>
          </w:p>
          <w:p w:rsidR="0019797D" w:rsidRPr="005A420F" w:rsidRDefault="00F71258" w:rsidP="003145F8">
            <w:pPr>
              <w:ind w:left="1560" w:hangingChars="650" w:hanging="1560"/>
              <w:rPr>
                <w:rFonts w:ascii="Times New Roman" w:hAnsi="Times New Roman" w:cs="Times New Roman"/>
                <w:sz w:val="24"/>
              </w:rPr>
            </w:pPr>
            <w:r w:rsidRPr="005A420F">
              <w:rPr>
                <w:rFonts w:ascii="Times New Roman" w:hAnsi="Times New Roman" w:cs="Times New Roman"/>
                <w:sz w:val="24"/>
              </w:rPr>
              <w:t>…………………………………………………</w:t>
            </w:r>
          </w:p>
          <w:p w:rsidR="00F71258" w:rsidRPr="005A420F" w:rsidRDefault="00F71258" w:rsidP="003145F8">
            <w:pPr>
              <w:ind w:left="1560" w:hangingChars="650" w:hanging="1560"/>
              <w:rPr>
                <w:rFonts w:ascii="Times New Roman" w:hAnsi="Times New Roman" w:cs="Times New Roman"/>
                <w:sz w:val="24"/>
              </w:rPr>
            </w:pPr>
            <w:r w:rsidRPr="005A420F">
              <w:rPr>
                <w:rFonts w:ascii="Times New Roman" w:hAnsi="Times New Roman" w:cs="Times New Roman"/>
                <w:b/>
                <w:sz w:val="24"/>
              </w:rPr>
              <w:t>Date</w:t>
            </w:r>
          </w:p>
        </w:tc>
        <w:tc>
          <w:tcPr>
            <w:tcW w:w="4819" w:type="dxa"/>
            <w:shd w:val="clear" w:color="auto" w:fill="auto"/>
          </w:tcPr>
          <w:p w:rsidR="0059459D" w:rsidRPr="005A420F" w:rsidRDefault="005A420F" w:rsidP="00BB461C">
            <w:pPr>
              <w:jc w:val="center"/>
              <w:rPr>
                <w:rFonts w:ascii="Times New Roman" w:hAnsi="Times New Roman" w:cs="Times New Roman"/>
                <w:b/>
                <w:sz w:val="24"/>
                <w:lang w:val="bg-BG"/>
              </w:rPr>
            </w:pPr>
            <w:r w:rsidRPr="005A420F">
              <w:rPr>
                <w:rFonts w:ascii="Times New Roman" w:hAnsi="Times New Roman" w:cs="Times New Roman"/>
                <w:b/>
                <w:sz w:val="24"/>
                <w:lang w:val="bg-BG"/>
              </w:rPr>
              <w:lastRenderedPageBreak/>
              <w:t>ДОГОВОР</w:t>
            </w:r>
          </w:p>
          <w:p w:rsidR="0059459D" w:rsidRPr="005A420F" w:rsidRDefault="0059459D" w:rsidP="00BB461C">
            <w:pPr>
              <w:jc w:val="center"/>
              <w:rPr>
                <w:rFonts w:ascii="Times New Roman" w:hAnsi="Times New Roman" w:cs="Times New Roman"/>
                <w:b/>
                <w:sz w:val="24"/>
              </w:rPr>
            </w:pPr>
            <w:r w:rsidRPr="005A420F">
              <w:rPr>
                <w:rFonts w:ascii="Times New Roman" w:hAnsi="Times New Roman" w:cs="Times New Roman"/>
                <w:b/>
                <w:sz w:val="24"/>
              </w:rPr>
              <w:t>за</w:t>
            </w:r>
          </w:p>
          <w:p w:rsidR="0059459D" w:rsidRPr="005A420F" w:rsidRDefault="0059459D" w:rsidP="00BB461C">
            <w:pPr>
              <w:jc w:val="center"/>
              <w:rPr>
                <w:rFonts w:ascii="Times New Roman" w:hAnsi="Times New Roman" w:cs="Times New Roman"/>
                <w:b/>
                <w:sz w:val="24"/>
              </w:rPr>
            </w:pPr>
            <w:r w:rsidRPr="005A420F">
              <w:rPr>
                <w:rFonts w:ascii="Times New Roman" w:hAnsi="Times New Roman" w:cs="Times New Roman"/>
                <w:b/>
                <w:sz w:val="24"/>
              </w:rPr>
              <w:t>АКАДЕМИЧНО СЪТРУДНИЧЕСТВО И ОБМЕН</w:t>
            </w:r>
            <w:r w:rsidR="00BB461C">
              <w:rPr>
                <w:rFonts w:ascii="Times New Roman" w:hAnsi="Times New Roman" w:cs="Times New Roman"/>
                <w:b/>
                <w:sz w:val="24"/>
                <w:lang w:val="bg-BG"/>
              </w:rPr>
              <w:t xml:space="preserve"> </w:t>
            </w:r>
            <w:r w:rsidRPr="005A420F">
              <w:rPr>
                <w:rFonts w:ascii="Times New Roman" w:hAnsi="Times New Roman" w:cs="Times New Roman"/>
                <w:b/>
                <w:sz w:val="24"/>
              </w:rPr>
              <w:t>между</w:t>
            </w:r>
          </w:p>
          <w:p w:rsidR="0059459D" w:rsidRPr="005A420F" w:rsidRDefault="0059459D" w:rsidP="00BB461C">
            <w:pPr>
              <w:jc w:val="center"/>
              <w:rPr>
                <w:rFonts w:ascii="Times New Roman" w:hAnsi="Times New Roman" w:cs="Times New Roman"/>
                <w:b/>
                <w:sz w:val="24"/>
              </w:rPr>
            </w:pPr>
            <w:r w:rsidRPr="005A420F">
              <w:rPr>
                <w:rFonts w:ascii="Times New Roman" w:hAnsi="Times New Roman" w:cs="Times New Roman"/>
                <w:b/>
                <w:sz w:val="24"/>
              </w:rPr>
              <w:t>ПЛОВДИВ</w:t>
            </w:r>
            <w:r w:rsidR="00D519E8">
              <w:rPr>
                <w:rFonts w:ascii="Times New Roman" w:hAnsi="Times New Roman" w:cs="Times New Roman"/>
                <w:b/>
                <w:sz w:val="24"/>
                <w:lang w:val="bg-BG"/>
              </w:rPr>
              <w:t>СКИ</w:t>
            </w:r>
            <w:r w:rsidRPr="005A420F">
              <w:rPr>
                <w:rFonts w:ascii="Times New Roman" w:hAnsi="Times New Roman" w:cs="Times New Roman"/>
                <w:b/>
                <w:sz w:val="24"/>
              </w:rPr>
              <w:t xml:space="preserve"> УНИВЕРСИТЕТ </w:t>
            </w:r>
            <w:r w:rsidR="00D519E8">
              <w:rPr>
                <w:rFonts w:ascii="Times New Roman" w:hAnsi="Times New Roman" w:cs="Times New Roman"/>
                <w:b/>
                <w:sz w:val="24"/>
                <w:lang w:val="bg-BG"/>
              </w:rPr>
              <w:t>„</w:t>
            </w:r>
            <w:r w:rsidRPr="005A420F">
              <w:rPr>
                <w:rFonts w:ascii="Times New Roman" w:hAnsi="Times New Roman" w:cs="Times New Roman"/>
                <w:b/>
                <w:sz w:val="24"/>
              </w:rPr>
              <w:t>ПАИСИЙ ХИЛЕНДАРСКИ</w:t>
            </w:r>
            <w:r w:rsidR="00D519E8">
              <w:rPr>
                <w:rFonts w:ascii="Times New Roman" w:hAnsi="Times New Roman" w:cs="Times New Roman"/>
                <w:b/>
                <w:sz w:val="24"/>
                <w:lang w:val="bg-BG"/>
              </w:rPr>
              <w:t>“</w:t>
            </w:r>
            <w:r w:rsidRPr="005A420F">
              <w:rPr>
                <w:rFonts w:ascii="Times New Roman" w:hAnsi="Times New Roman" w:cs="Times New Roman"/>
                <w:b/>
                <w:sz w:val="24"/>
              </w:rPr>
              <w:t>, БЪЛГАРИЯ</w:t>
            </w:r>
          </w:p>
          <w:p w:rsidR="0059459D" w:rsidRPr="005A420F" w:rsidRDefault="0059459D" w:rsidP="00BB461C">
            <w:pPr>
              <w:jc w:val="center"/>
              <w:rPr>
                <w:rFonts w:ascii="Times New Roman" w:hAnsi="Times New Roman" w:cs="Times New Roman"/>
                <w:b/>
                <w:sz w:val="24"/>
              </w:rPr>
            </w:pPr>
            <w:r w:rsidRPr="005A420F">
              <w:rPr>
                <w:rFonts w:ascii="Times New Roman" w:hAnsi="Times New Roman" w:cs="Times New Roman"/>
                <w:b/>
                <w:sz w:val="24"/>
              </w:rPr>
              <w:t>и</w:t>
            </w:r>
          </w:p>
          <w:p w:rsidR="0059459D" w:rsidRPr="005A420F" w:rsidRDefault="0059459D" w:rsidP="00BB461C">
            <w:pPr>
              <w:rPr>
                <w:rFonts w:ascii="Times New Roman" w:hAnsi="Times New Roman" w:cs="Times New Roman"/>
                <w:sz w:val="24"/>
              </w:rPr>
            </w:pPr>
            <w:r w:rsidRPr="005A420F">
              <w:rPr>
                <w:rFonts w:ascii="Times New Roman" w:hAnsi="Times New Roman" w:cs="Times New Roman"/>
                <w:sz w:val="24"/>
              </w:rPr>
              <w:t>…………………………………………………</w:t>
            </w:r>
          </w:p>
          <w:p w:rsidR="0059459D" w:rsidRPr="005A420F" w:rsidRDefault="0059459D" w:rsidP="0059459D">
            <w:pPr>
              <w:rPr>
                <w:rFonts w:ascii="Times New Roman" w:hAnsi="Times New Roman" w:cs="Times New Roman"/>
                <w:sz w:val="24"/>
              </w:rPr>
            </w:pPr>
          </w:p>
          <w:p w:rsidR="0059459D" w:rsidRPr="005A420F" w:rsidRDefault="0059459D" w:rsidP="0059459D">
            <w:pPr>
              <w:rPr>
                <w:rFonts w:ascii="Times New Roman" w:hAnsi="Times New Roman" w:cs="Times New Roman"/>
                <w:sz w:val="24"/>
              </w:rPr>
            </w:pPr>
            <w:r w:rsidRPr="005A420F">
              <w:rPr>
                <w:rFonts w:ascii="Times New Roman" w:hAnsi="Times New Roman" w:cs="Times New Roman"/>
                <w:b/>
                <w:sz w:val="24"/>
              </w:rPr>
              <w:t>Член 1</w:t>
            </w:r>
            <w:r w:rsidR="005A420F">
              <w:rPr>
                <w:rFonts w:ascii="Times New Roman" w:hAnsi="Times New Roman" w:cs="Times New Roman"/>
                <w:sz w:val="24"/>
              </w:rPr>
              <w:t xml:space="preserve">: ПУ „Паисий Хилендарски“, </w:t>
            </w:r>
            <w:r w:rsidRPr="005A420F">
              <w:rPr>
                <w:rFonts w:ascii="Times New Roman" w:hAnsi="Times New Roman" w:cs="Times New Roman"/>
                <w:sz w:val="24"/>
              </w:rPr>
              <w:t xml:space="preserve">България и …………………………. </w:t>
            </w:r>
            <w:r w:rsidR="005A420F">
              <w:rPr>
                <w:rFonts w:ascii="Times New Roman" w:hAnsi="Times New Roman" w:cs="Times New Roman"/>
                <w:sz w:val="24"/>
              </w:rPr>
              <w:t>сключи</w:t>
            </w:r>
            <w:r w:rsidR="005A420F">
              <w:rPr>
                <w:rFonts w:ascii="Times New Roman" w:hAnsi="Times New Roman" w:cs="Times New Roman"/>
                <w:sz w:val="24"/>
                <w:lang w:val="bg-BG"/>
              </w:rPr>
              <w:t>ха</w:t>
            </w:r>
            <w:r w:rsidRPr="005A420F">
              <w:rPr>
                <w:rFonts w:ascii="Times New Roman" w:hAnsi="Times New Roman" w:cs="Times New Roman"/>
                <w:sz w:val="24"/>
              </w:rPr>
              <w:t xml:space="preserve"> този </w:t>
            </w:r>
            <w:r w:rsidR="006A3D28">
              <w:rPr>
                <w:rFonts w:ascii="Times New Roman" w:hAnsi="Times New Roman" w:cs="Times New Roman"/>
                <w:sz w:val="24"/>
                <w:lang w:val="bg-BG"/>
              </w:rPr>
              <w:t>д</w:t>
            </w:r>
            <w:r w:rsidR="005A420F">
              <w:rPr>
                <w:rFonts w:ascii="Times New Roman" w:hAnsi="Times New Roman" w:cs="Times New Roman"/>
                <w:sz w:val="24"/>
                <w:lang w:val="bg-BG"/>
              </w:rPr>
              <w:t>оговор</w:t>
            </w:r>
            <w:r w:rsidRPr="005A420F">
              <w:rPr>
                <w:rFonts w:ascii="Times New Roman" w:hAnsi="Times New Roman" w:cs="Times New Roman"/>
                <w:sz w:val="24"/>
              </w:rPr>
              <w:t xml:space="preserve"> (наричан </w:t>
            </w:r>
            <w:r w:rsidR="005A420F">
              <w:rPr>
                <w:rFonts w:ascii="Times New Roman" w:hAnsi="Times New Roman" w:cs="Times New Roman"/>
                <w:sz w:val="24"/>
                <w:lang w:val="bg-BG"/>
              </w:rPr>
              <w:t>оттук нататък</w:t>
            </w:r>
            <w:r w:rsidRPr="005A420F">
              <w:rPr>
                <w:rFonts w:ascii="Times New Roman" w:hAnsi="Times New Roman" w:cs="Times New Roman"/>
                <w:sz w:val="24"/>
              </w:rPr>
              <w:t xml:space="preserve"> „</w:t>
            </w:r>
            <w:r w:rsidR="005A420F">
              <w:rPr>
                <w:rFonts w:ascii="Times New Roman" w:hAnsi="Times New Roman" w:cs="Times New Roman"/>
                <w:sz w:val="24"/>
                <w:lang w:val="bg-BG"/>
              </w:rPr>
              <w:t xml:space="preserve"> Договор</w:t>
            </w:r>
            <w:r w:rsidR="005A420F">
              <w:rPr>
                <w:rFonts w:ascii="Times New Roman" w:hAnsi="Times New Roman" w:cs="Times New Roman"/>
                <w:sz w:val="24"/>
              </w:rPr>
              <w:t>ът“) в знак на признаване на взаимната</w:t>
            </w:r>
            <w:r w:rsidRPr="005A420F">
              <w:rPr>
                <w:rFonts w:ascii="Times New Roman" w:hAnsi="Times New Roman" w:cs="Times New Roman"/>
                <w:sz w:val="24"/>
              </w:rPr>
              <w:t xml:space="preserve"> </w:t>
            </w:r>
            <w:r w:rsidR="005A420F">
              <w:rPr>
                <w:rFonts w:ascii="Times New Roman" w:hAnsi="Times New Roman" w:cs="Times New Roman"/>
                <w:sz w:val="24"/>
                <w:lang w:val="bg-BG"/>
              </w:rPr>
              <w:t>полза</w:t>
            </w:r>
            <w:r w:rsidRPr="005A420F">
              <w:rPr>
                <w:rFonts w:ascii="Times New Roman" w:hAnsi="Times New Roman" w:cs="Times New Roman"/>
                <w:sz w:val="24"/>
              </w:rPr>
              <w:t xml:space="preserve"> за академични</w:t>
            </w:r>
            <w:r w:rsidR="005A420F">
              <w:rPr>
                <w:rFonts w:ascii="Times New Roman" w:hAnsi="Times New Roman" w:cs="Times New Roman"/>
                <w:sz w:val="24"/>
                <w:lang w:val="bg-BG"/>
              </w:rPr>
              <w:t>те</w:t>
            </w:r>
            <w:r w:rsidR="005A420F">
              <w:rPr>
                <w:rFonts w:ascii="Times New Roman" w:hAnsi="Times New Roman" w:cs="Times New Roman"/>
                <w:sz w:val="24"/>
              </w:rPr>
              <w:t xml:space="preserve"> общ</w:t>
            </w:r>
            <w:r w:rsidRPr="005A420F">
              <w:rPr>
                <w:rFonts w:ascii="Times New Roman" w:hAnsi="Times New Roman" w:cs="Times New Roman"/>
                <w:sz w:val="24"/>
              </w:rPr>
              <w:t>ности от установяването на силни международни връзки.</w:t>
            </w:r>
          </w:p>
          <w:p w:rsidR="005A420F" w:rsidRDefault="005A420F" w:rsidP="0059459D">
            <w:pPr>
              <w:rPr>
                <w:rFonts w:ascii="Times New Roman" w:hAnsi="Times New Roman" w:cs="Times New Roman"/>
                <w:sz w:val="24"/>
              </w:rPr>
            </w:pPr>
          </w:p>
          <w:p w:rsidR="0059459D" w:rsidRPr="005A420F" w:rsidRDefault="0059459D" w:rsidP="0059459D">
            <w:pPr>
              <w:rPr>
                <w:rFonts w:ascii="Times New Roman" w:hAnsi="Times New Roman" w:cs="Times New Roman"/>
                <w:sz w:val="24"/>
              </w:rPr>
            </w:pPr>
            <w:r w:rsidRPr="005A420F">
              <w:rPr>
                <w:rFonts w:ascii="Times New Roman" w:hAnsi="Times New Roman" w:cs="Times New Roman"/>
                <w:b/>
                <w:sz w:val="24"/>
              </w:rPr>
              <w:t>Член</w:t>
            </w:r>
            <w:r w:rsidRPr="006A3D28">
              <w:rPr>
                <w:rFonts w:ascii="Times New Roman" w:hAnsi="Times New Roman" w:cs="Times New Roman"/>
                <w:sz w:val="24"/>
              </w:rPr>
              <w:t xml:space="preserve"> </w:t>
            </w:r>
            <w:r w:rsidRPr="006A3D28">
              <w:rPr>
                <w:rFonts w:ascii="Times New Roman" w:hAnsi="Times New Roman" w:cs="Times New Roman"/>
                <w:b/>
                <w:sz w:val="24"/>
              </w:rPr>
              <w:t>2</w:t>
            </w:r>
            <w:r w:rsidRPr="005A420F">
              <w:rPr>
                <w:rFonts w:ascii="Times New Roman" w:hAnsi="Times New Roman" w:cs="Times New Roman"/>
                <w:sz w:val="24"/>
              </w:rPr>
              <w:t xml:space="preserve">: Целта на този </w:t>
            </w:r>
            <w:r w:rsidR="006A3D28">
              <w:rPr>
                <w:rFonts w:ascii="Times New Roman" w:hAnsi="Times New Roman" w:cs="Times New Roman"/>
                <w:sz w:val="24"/>
                <w:lang w:val="bg-BG"/>
              </w:rPr>
              <w:t>Договор</w:t>
            </w:r>
            <w:r w:rsidRPr="005A420F">
              <w:rPr>
                <w:rFonts w:ascii="Times New Roman" w:hAnsi="Times New Roman" w:cs="Times New Roman"/>
                <w:sz w:val="24"/>
              </w:rPr>
              <w:t xml:space="preserve"> е да допринесе за развитието на научните изследвания и образованието </w:t>
            </w:r>
            <w:r w:rsidR="006A3D28">
              <w:rPr>
                <w:rFonts w:ascii="Times New Roman" w:hAnsi="Times New Roman" w:cs="Times New Roman"/>
                <w:sz w:val="24"/>
                <w:lang w:val="bg-BG"/>
              </w:rPr>
              <w:t>в</w:t>
            </w:r>
            <w:r w:rsidR="006A3D28">
              <w:rPr>
                <w:rFonts w:ascii="Times New Roman" w:hAnsi="Times New Roman" w:cs="Times New Roman"/>
                <w:sz w:val="24"/>
              </w:rPr>
              <w:t xml:space="preserve"> двете институции чрез </w:t>
            </w:r>
            <w:r w:rsidRPr="005A420F">
              <w:rPr>
                <w:rFonts w:ascii="Times New Roman" w:hAnsi="Times New Roman" w:cs="Times New Roman"/>
                <w:sz w:val="24"/>
              </w:rPr>
              <w:t>академично сътрудничество.</w:t>
            </w:r>
          </w:p>
          <w:p w:rsidR="0059459D" w:rsidRPr="005A420F" w:rsidRDefault="0059459D" w:rsidP="0059459D">
            <w:pPr>
              <w:rPr>
                <w:rFonts w:ascii="Times New Roman" w:hAnsi="Times New Roman" w:cs="Times New Roman"/>
                <w:sz w:val="24"/>
              </w:rPr>
            </w:pPr>
          </w:p>
          <w:p w:rsidR="0059459D" w:rsidRPr="005A420F" w:rsidRDefault="0059459D" w:rsidP="0059459D">
            <w:pPr>
              <w:rPr>
                <w:rFonts w:ascii="Times New Roman" w:hAnsi="Times New Roman" w:cs="Times New Roman"/>
                <w:sz w:val="24"/>
              </w:rPr>
            </w:pPr>
            <w:r w:rsidRPr="006A3D28">
              <w:rPr>
                <w:rFonts w:ascii="Times New Roman" w:hAnsi="Times New Roman" w:cs="Times New Roman"/>
                <w:b/>
                <w:sz w:val="24"/>
              </w:rPr>
              <w:t>Член 3</w:t>
            </w:r>
            <w:r w:rsidRPr="005A420F">
              <w:rPr>
                <w:rFonts w:ascii="Times New Roman" w:hAnsi="Times New Roman" w:cs="Times New Roman"/>
                <w:sz w:val="24"/>
              </w:rPr>
              <w:t xml:space="preserve">: За целите на този </w:t>
            </w:r>
            <w:r w:rsidR="006A3D28">
              <w:rPr>
                <w:rFonts w:ascii="Times New Roman" w:hAnsi="Times New Roman" w:cs="Times New Roman"/>
                <w:sz w:val="24"/>
                <w:lang w:val="bg-BG"/>
              </w:rPr>
              <w:t>Договор</w:t>
            </w:r>
            <w:r w:rsidR="006A3D28">
              <w:rPr>
                <w:rFonts w:ascii="Times New Roman" w:hAnsi="Times New Roman" w:cs="Times New Roman"/>
                <w:sz w:val="24"/>
              </w:rPr>
              <w:t xml:space="preserve"> общ</w:t>
            </w:r>
            <w:r w:rsidRPr="005A420F">
              <w:rPr>
                <w:rFonts w:ascii="Times New Roman" w:hAnsi="Times New Roman" w:cs="Times New Roman"/>
                <w:sz w:val="24"/>
              </w:rPr>
              <w:t>ите области от интерес за партньорите са сътрудничество и обмен на знания в областите от общ интерес, както следва:</w:t>
            </w:r>
          </w:p>
          <w:p w:rsidR="0059459D" w:rsidRPr="005A420F" w:rsidRDefault="0059459D" w:rsidP="0059459D">
            <w:pPr>
              <w:rPr>
                <w:rFonts w:ascii="Times New Roman" w:hAnsi="Times New Roman" w:cs="Times New Roman"/>
                <w:sz w:val="24"/>
              </w:rPr>
            </w:pPr>
            <w:r w:rsidRPr="005A420F">
              <w:rPr>
                <w:rFonts w:ascii="Times New Roman" w:hAnsi="Times New Roman" w:cs="Times New Roman"/>
                <w:sz w:val="24"/>
              </w:rPr>
              <w:t>а. Обмен на преподаватели и студенти за обучение и научни изследвания;</w:t>
            </w:r>
          </w:p>
          <w:p w:rsidR="0059459D" w:rsidRPr="005A420F" w:rsidRDefault="0059459D" w:rsidP="0059459D">
            <w:pPr>
              <w:rPr>
                <w:rFonts w:ascii="Times New Roman" w:hAnsi="Times New Roman" w:cs="Times New Roman"/>
                <w:sz w:val="24"/>
              </w:rPr>
            </w:pPr>
            <w:r w:rsidRPr="005A420F">
              <w:rPr>
                <w:rFonts w:ascii="Times New Roman" w:hAnsi="Times New Roman" w:cs="Times New Roman"/>
                <w:sz w:val="24"/>
              </w:rPr>
              <w:t>б. Изпълнение на съвместни изследователски проекти;</w:t>
            </w:r>
          </w:p>
          <w:p w:rsidR="0059459D" w:rsidRPr="005A420F" w:rsidRDefault="006A3D28" w:rsidP="0059459D">
            <w:pPr>
              <w:rPr>
                <w:rFonts w:ascii="Times New Roman" w:hAnsi="Times New Roman" w:cs="Times New Roman"/>
                <w:sz w:val="24"/>
              </w:rPr>
            </w:pPr>
            <w:r>
              <w:rPr>
                <w:rFonts w:ascii="Times New Roman" w:hAnsi="Times New Roman" w:cs="Times New Roman"/>
                <w:sz w:val="24"/>
                <w:lang w:val="bg-BG"/>
              </w:rPr>
              <w:t>в</w:t>
            </w:r>
            <w:r w:rsidR="0059459D" w:rsidRPr="005A420F">
              <w:rPr>
                <w:rFonts w:ascii="Times New Roman" w:hAnsi="Times New Roman" w:cs="Times New Roman"/>
                <w:sz w:val="24"/>
              </w:rPr>
              <w:t>. Обмен на информация и академични публикации; и</w:t>
            </w:r>
          </w:p>
          <w:p w:rsidR="0059459D" w:rsidRPr="005A420F" w:rsidRDefault="0059459D" w:rsidP="0059459D">
            <w:pPr>
              <w:rPr>
                <w:rFonts w:ascii="Times New Roman" w:hAnsi="Times New Roman" w:cs="Times New Roman"/>
                <w:sz w:val="24"/>
              </w:rPr>
            </w:pPr>
            <w:r w:rsidRPr="005A420F">
              <w:rPr>
                <w:rFonts w:ascii="Times New Roman" w:hAnsi="Times New Roman" w:cs="Times New Roman"/>
                <w:sz w:val="24"/>
              </w:rPr>
              <w:t>д. Други програми, приемливи и за двата университета.</w:t>
            </w:r>
          </w:p>
          <w:p w:rsidR="000476A1" w:rsidRDefault="000476A1" w:rsidP="0059459D">
            <w:pPr>
              <w:rPr>
                <w:rFonts w:ascii="Times New Roman" w:hAnsi="Times New Roman" w:cs="Times New Roman"/>
                <w:b/>
                <w:sz w:val="24"/>
              </w:rPr>
            </w:pPr>
          </w:p>
          <w:p w:rsidR="0059459D" w:rsidRPr="005A420F" w:rsidRDefault="0059459D" w:rsidP="0059459D">
            <w:pPr>
              <w:rPr>
                <w:rFonts w:ascii="Times New Roman" w:hAnsi="Times New Roman" w:cs="Times New Roman"/>
                <w:sz w:val="24"/>
              </w:rPr>
            </w:pPr>
            <w:r w:rsidRPr="006A3D28">
              <w:rPr>
                <w:rFonts w:ascii="Times New Roman" w:hAnsi="Times New Roman" w:cs="Times New Roman"/>
                <w:b/>
                <w:sz w:val="24"/>
              </w:rPr>
              <w:t>Член 4</w:t>
            </w:r>
            <w:r w:rsidRPr="005A420F">
              <w:rPr>
                <w:rFonts w:ascii="Times New Roman" w:hAnsi="Times New Roman" w:cs="Times New Roman"/>
                <w:sz w:val="24"/>
              </w:rPr>
              <w:t xml:space="preserve">: a. </w:t>
            </w:r>
            <w:r w:rsidR="006A3D28">
              <w:rPr>
                <w:rFonts w:ascii="Times New Roman" w:hAnsi="Times New Roman" w:cs="Times New Roman"/>
                <w:sz w:val="24"/>
                <w:lang w:val="bg-BG"/>
              </w:rPr>
              <w:t>Договор</w:t>
            </w:r>
            <w:r w:rsidR="006A3D28">
              <w:rPr>
                <w:rFonts w:ascii="Times New Roman" w:hAnsi="Times New Roman" w:cs="Times New Roman"/>
                <w:sz w:val="24"/>
              </w:rPr>
              <w:t xml:space="preserve">ът </w:t>
            </w:r>
            <w:r w:rsidRPr="005A420F">
              <w:rPr>
                <w:rFonts w:ascii="Times New Roman" w:hAnsi="Times New Roman" w:cs="Times New Roman"/>
                <w:sz w:val="24"/>
              </w:rPr>
              <w:t xml:space="preserve">няма да доведе до </w:t>
            </w:r>
            <w:r w:rsidRPr="005A420F">
              <w:rPr>
                <w:rFonts w:ascii="Times New Roman" w:hAnsi="Times New Roman" w:cs="Times New Roman"/>
                <w:sz w:val="24"/>
              </w:rPr>
              <w:lastRenderedPageBreak/>
              <w:t>финансови задължения от един партньор към другия и всеки пар</w:t>
            </w:r>
            <w:r w:rsidR="006A3D28">
              <w:rPr>
                <w:rFonts w:ascii="Times New Roman" w:hAnsi="Times New Roman" w:cs="Times New Roman"/>
                <w:sz w:val="24"/>
              </w:rPr>
              <w:t xml:space="preserve">тньор ще поеме своите собствени </w:t>
            </w:r>
            <w:r w:rsidRPr="005A420F">
              <w:rPr>
                <w:rFonts w:ascii="Times New Roman" w:hAnsi="Times New Roman" w:cs="Times New Roman"/>
                <w:sz w:val="24"/>
              </w:rPr>
              <w:t xml:space="preserve">разходи във връзка с академичните дейности по този </w:t>
            </w:r>
            <w:r w:rsidR="006A3D28">
              <w:rPr>
                <w:rFonts w:ascii="Times New Roman" w:hAnsi="Times New Roman" w:cs="Times New Roman"/>
                <w:sz w:val="24"/>
                <w:lang w:val="bg-BG"/>
              </w:rPr>
              <w:t>Договор</w:t>
            </w:r>
            <w:r w:rsidRPr="005A420F">
              <w:rPr>
                <w:rFonts w:ascii="Times New Roman" w:hAnsi="Times New Roman" w:cs="Times New Roman"/>
                <w:sz w:val="24"/>
              </w:rPr>
              <w:t>.</w:t>
            </w:r>
          </w:p>
          <w:p w:rsidR="0059459D" w:rsidRPr="005A420F" w:rsidRDefault="0059459D" w:rsidP="0059459D">
            <w:pPr>
              <w:rPr>
                <w:rFonts w:ascii="Times New Roman" w:hAnsi="Times New Roman" w:cs="Times New Roman"/>
                <w:sz w:val="24"/>
              </w:rPr>
            </w:pPr>
            <w:r w:rsidRPr="005A420F">
              <w:rPr>
                <w:rFonts w:ascii="Times New Roman" w:hAnsi="Times New Roman" w:cs="Times New Roman"/>
                <w:sz w:val="24"/>
              </w:rPr>
              <w:t xml:space="preserve">б. Независимо от разпоредбата на член 4.а, Партньорите се съгласяват да обсъждат и допълнително </w:t>
            </w:r>
            <w:r w:rsidR="006A3D28">
              <w:rPr>
                <w:rFonts w:ascii="Times New Roman" w:hAnsi="Times New Roman" w:cs="Times New Roman"/>
                <w:sz w:val="24"/>
                <w:lang w:val="bg-BG"/>
              </w:rPr>
              <w:t xml:space="preserve">да се </w:t>
            </w:r>
            <w:r w:rsidRPr="005A420F">
              <w:rPr>
                <w:rFonts w:ascii="Times New Roman" w:hAnsi="Times New Roman" w:cs="Times New Roman"/>
                <w:sz w:val="24"/>
              </w:rPr>
              <w:t>договарят, преди да изпълнят всяка конкретна академична или изследователска програма(и) с определен бюджет.</w:t>
            </w:r>
          </w:p>
          <w:p w:rsidR="0059459D" w:rsidRPr="005A420F" w:rsidRDefault="0059459D" w:rsidP="0059459D">
            <w:pPr>
              <w:rPr>
                <w:rFonts w:ascii="Times New Roman" w:hAnsi="Times New Roman" w:cs="Times New Roman"/>
                <w:sz w:val="24"/>
              </w:rPr>
            </w:pPr>
          </w:p>
          <w:p w:rsidR="0059459D" w:rsidRPr="005A420F" w:rsidRDefault="0059459D" w:rsidP="0059459D">
            <w:pPr>
              <w:rPr>
                <w:rFonts w:ascii="Times New Roman" w:hAnsi="Times New Roman" w:cs="Times New Roman"/>
                <w:sz w:val="24"/>
              </w:rPr>
            </w:pPr>
            <w:r w:rsidRPr="000476A1">
              <w:rPr>
                <w:rFonts w:ascii="Times New Roman" w:hAnsi="Times New Roman" w:cs="Times New Roman"/>
                <w:b/>
                <w:sz w:val="24"/>
              </w:rPr>
              <w:t>Член 5</w:t>
            </w:r>
            <w:r w:rsidRPr="005A420F">
              <w:rPr>
                <w:rFonts w:ascii="Times New Roman" w:hAnsi="Times New Roman" w:cs="Times New Roman"/>
                <w:sz w:val="24"/>
              </w:rPr>
              <w:t xml:space="preserve">: Този </w:t>
            </w:r>
            <w:r w:rsidR="000476A1">
              <w:rPr>
                <w:rFonts w:ascii="Times New Roman" w:hAnsi="Times New Roman" w:cs="Times New Roman"/>
                <w:sz w:val="24"/>
                <w:lang w:val="bg-BG"/>
              </w:rPr>
              <w:t>Договор</w:t>
            </w:r>
            <w:r w:rsidR="000476A1" w:rsidRPr="005A420F">
              <w:rPr>
                <w:rFonts w:ascii="Times New Roman" w:hAnsi="Times New Roman" w:cs="Times New Roman"/>
                <w:sz w:val="24"/>
              </w:rPr>
              <w:t xml:space="preserve"> </w:t>
            </w:r>
            <w:r w:rsidRPr="005A420F">
              <w:rPr>
                <w:rFonts w:ascii="Times New Roman" w:hAnsi="Times New Roman" w:cs="Times New Roman"/>
                <w:sz w:val="24"/>
              </w:rPr>
              <w:t xml:space="preserve">влиза в сила от датата, на която и двете институции са положили подписите си върху него, и е валиден за първоначален период от пет (5) години. </w:t>
            </w:r>
            <w:r w:rsidR="000476A1">
              <w:rPr>
                <w:rFonts w:ascii="Times New Roman" w:hAnsi="Times New Roman" w:cs="Times New Roman"/>
                <w:sz w:val="24"/>
                <w:lang w:val="bg-BG"/>
              </w:rPr>
              <w:t>Договорът</w:t>
            </w:r>
            <w:r w:rsidRPr="005A420F">
              <w:rPr>
                <w:rFonts w:ascii="Times New Roman" w:hAnsi="Times New Roman" w:cs="Times New Roman"/>
                <w:sz w:val="24"/>
              </w:rPr>
              <w:t xml:space="preserve"> се удължава автоматично за още пет (5) години и същото правило се прилага след това, освен ако някой от партньорите не отправи писмено предизвестие за прекратяване на другата страна не по-късно от шест (6) месеца преди датата на изтичане.</w:t>
            </w:r>
          </w:p>
          <w:p w:rsidR="0059459D" w:rsidRPr="005A420F" w:rsidRDefault="0059459D" w:rsidP="0059459D">
            <w:pPr>
              <w:rPr>
                <w:rFonts w:ascii="Times New Roman" w:hAnsi="Times New Roman" w:cs="Times New Roman"/>
                <w:sz w:val="24"/>
              </w:rPr>
            </w:pPr>
          </w:p>
          <w:p w:rsidR="0059459D" w:rsidRPr="000476A1" w:rsidRDefault="0059459D" w:rsidP="0059459D">
            <w:pPr>
              <w:rPr>
                <w:rFonts w:ascii="Times New Roman" w:hAnsi="Times New Roman" w:cs="Times New Roman"/>
                <w:sz w:val="24"/>
                <w:lang w:val="bg-BG"/>
              </w:rPr>
            </w:pPr>
            <w:r w:rsidRPr="000476A1">
              <w:rPr>
                <w:rFonts w:ascii="Times New Roman" w:hAnsi="Times New Roman" w:cs="Times New Roman"/>
                <w:b/>
                <w:sz w:val="24"/>
              </w:rPr>
              <w:t>Член 6</w:t>
            </w:r>
            <w:r w:rsidRPr="005A420F">
              <w:rPr>
                <w:rFonts w:ascii="Times New Roman" w:hAnsi="Times New Roman" w:cs="Times New Roman"/>
                <w:sz w:val="24"/>
              </w:rPr>
              <w:t xml:space="preserve">: Този </w:t>
            </w:r>
            <w:r w:rsidR="000476A1">
              <w:rPr>
                <w:rFonts w:ascii="Times New Roman" w:hAnsi="Times New Roman" w:cs="Times New Roman"/>
                <w:sz w:val="24"/>
                <w:lang w:val="bg-BG"/>
              </w:rPr>
              <w:t>договор</w:t>
            </w:r>
            <w:r w:rsidR="000476A1" w:rsidRPr="005A420F">
              <w:rPr>
                <w:rFonts w:ascii="Times New Roman" w:hAnsi="Times New Roman" w:cs="Times New Roman"/>
                <w:sz w:val="24"/>
              </w:rPr>
              <w:t xml:space="preserve"> </w:t>
            </w:r>
            <w:r w:rsidRPr="005A420F">
              <w:rPr>
                <w:rFonts w:ascii="Times New Roman" w:hAnsi="Times New Roman" w:cs="Times New Roman"/>
                <w:sz w:val="24"/>
              </w:rPr>
              <w:t xml:space="preserve">може да бъде изменян чрез договаряне шест (6) месеца преди изтичането, когато изменението се основава на предложенията на оперативните представители на всеки от университетите. </w:t>
            </w:r>
            <w:r w:rsidR="000476A1">
              <w:rPr>
                <w:rFonts w:ascii="Times New Roman" w:hAnsi="Times New Roman" w:cs="Times New Roman"/>
                <w:sz w:val="24"/>
                <w:lang w:val="bg-BG"/>
              </w:rPr>
              <w:t>Влизането в сила на</w:t>
            </w:r>
            <w:r w:rsidRPr="005A420F">
              <w:rPr>
                <w:rFonts w:ascii="Times New Roman" w:hAnsi="Times New Roman" w:cs="Times New Roman"/>
                <w:sz w:val="24"/>
              </w:rPr>
              <w:t xml:space="preserve"> </w:t>
            </w:r>
            <w:r w:rsidR="000476A1">
              <w:rPr>
                <w:rFonts w:ascii="Times New Roman" w:hAnsi="Times New Roman" w:cs="Times New Roman"/>
                <w:sz w:val="24"/>
                <w:lang w:val="bg-BG"/>
              </w:rPr>
              <w:t>изменения</w:t>
            </w:r>
            <w:r w:rsidRPr="005A420F">
              <w:rPr>
                <w:rFonts w:ascii="Times New Roman" w:hAnsi="Times New Roman" w:cs="Times New Roman"/>
                <w:sz w:val="24"/>
              </w:rPr>
              <w:t xml:space="preserve"> </w:t>
            </w:r>
            <w:r w:rsidR="000476A1">
              <w:rPr>
                <w:rFonts w:ascii="Times New Roman" w:hAnsi="Times New Roman" w:cs="Times New Roman"/>
                <w:sz w:val="24"/>
                <w:lang w:val="bg-BG"/>
              </w:rPr>
              <w:t>договор</w:t>
            </w:r>
            <w:r w:rsidR="000476A1" w:rsidRPr="005A420F">
              <w:rPr>
                <w:rFonts w:ascii="Times New Roman" w:hAnsi="Times New Roman" w:cs="Times New Roman"/>
                <w:sz w:val="24"/>
              </w:rPr>
              <w:t xml:space="preserve"> </w:t>
            </w:r>
            <w:r w:rsidRPr="005A420F">
              <w:rPr>
                <w:rFonts w:ascii="Times New Roman" w:hAnsi="Times New Roman" w:cs="Times New Roman"/>
                <w:sz w:val="24"/>
              </w:rPr>
              <w:t xml:space="preserve">е денят на подписването му от двамата представители на университетите. Ако някоя от дейностите, посочени в член 3, трябва да бъде засегната от гореспоменатата </w:t>
            </w:r>
            <w:r w:rsidR="000476A1">
              <w:rPr>
                <w:rFonts w:ascii="Times New Roman" w:hAnsi="Times New Roman" w:cs="Times New Roman"/>
                <w:sz w:val="24"/>
                <w:lang w:val="bg-BG"/>
              </w:rPr>
              <w:t>промяна</w:t>
            </w:r>
            <w:r w:rsidRPr="005A420F">
              <w:rPr>
                <w:rFonts w:ascii="Times New Roman" w:hAnsi="Times New Roman" w:cs="Times New Roman"/>
                <w:sz w:val="24"/>
              </w:rPr>
              <w:t xml:space="preserve">, настоящият </w:t>
            </w:r>
            <w:r w:rsidR="000476A1">
              <w:rPr>
                <w:rFonts w:ascii="Times New Roman" w:hAnsi="Times New Roman" w:cs="Times New Roman"/>
                <w:sz w:val="24"/>
                <w:lang w:val="bg-BG"/>
              </w:rPr>
              <w:t>Договор</w:t>
            </w:r>
            <w:r w:rsidRPr="005A420F">
              <w:rPr>
                <w:rFonts w:ascii="Times New Roman" w:hAnsi="Times New Roman" w:cs="Times New Roman"/>
                <w:sz w:val="24"/>
              </w:rPr>
              <w:t xml:space="preserve"> </w:t>
            </w:r>
            <w:r w:rsidR="000476A1">
              <w:rPr>
                <w:rFonts w:ascii="Times New Roman" w:hAnsi="Times New Roman" w:cs="Times New Roman"/>
                <w:sz w:val="24"/>
                <w:lang w:val="bg-BG"/>
              </w:rPr>
              <w:t xml:space="preserve">ще </w:t>
            </w:r>
            <w:r w:rsidR="000476A1">
              <w:rPr>
                <w:rFonts w:ascii="Times New Roman" w:hAnsi="Times New Roman" w:cs="Times New Roman"/>
                <w:sz w:val="24"/>
              </w:rPr>
              <w:t>продължи</w:t>
            </w:r>
            <w:r w:rsidRPr="005A420F">
              <w:rPr>
                <w:rFonts w:ascii="Times New Roman" w:hAnsi="Times New Roman" w:cs="Times New Roman"/>
                <w:sz w:val="24"/>
              </w:rPr>
              <w:t xml:space="preserve"> да се прилага за тези дейности.</w:t>
            </w:r>
          </w:p>
          <w:p w:rsidR="0059459D" w:rsidRPr="005A420F" w:rsidRDefault="0059459D" w:rsidP="0059459D">
            <w:pPr>
              <w:rPr>
                <w:rFonts w:ascii="Times New Roman" w:hAnsi="Times New Roman" w:cs="Times New Roman"/>
                <w:sz w:val="24"/>
              </w:rPr>
            </w:pPr>
          </w:p>
          <w:p w:rsidR="0059459D" w:rsidRPr="005A420F" w:rsidRDefault="0059459D" w:rsidP="0059459D">
            <w:pPr>
              <w:rPr>
                <w:rFonts w:ascii="Times New Roman" w:hAnsi="Times New Roman" w:cs="Times New Roman"/>
                <w:sz w:val="24"/>
              </w:rPr>
            </w:pPr>
            <w:r w:rsidRPr="000476A1">
              <w:rPr>
                <w:rFonts w:ascii="Times New Roman" w:hAnsi="Times New Roman" w:cs="Times New Roman"/>
                <w:b/>
                <w:sz w:val="24"/>
              </w:rPr>
              <w:t>Член 7:</w:t>
            </w:r>
            <w:r w:rsidRPr="005A420F">
              <w:rPr>
                <w:rFonts w:ascii="Times New Roman" w:hAnsi="Times New Roman" w:cs="Times New Roman"/>
                <w:sz w:val="24"/>
              </w:rPr>
              <w:t xml:space="preserve"> Настоящият </w:t>
            </w:r>
            <w:r w:rsidR="000476A1">
              <w:rPr>
                <w:rFonts w:ascii="Times New Roman" w:hAnsi="Times New Roman" w:cs="Times New Roman"/>
                <w:sz w:val="24"/>
                <w:lang w:val="bg-BG"/>
              </w:rPr>
              <w:t>Договор</w:t>
            </w:r>
            <w:r w:rsidRPr="005A420F">
              <w:rPr>
                <w:rFonts w:ascii="Times New Roman" w:hAnsi="Times New Roman" w:cs="Times New Roman"/>
                <w:sz w:val="24"/>
              </w:rPr>
              <w:t xml:space="preserve"> </w:t>
            </w:r>
            <w:r w:rsidR="000476A1">
              <w:rPr>
                <w:rFonts w:ascii="Times New Roman" w:hAnsi="Times New Roman" w:cs="Times New Roman"/>
                <w:sz w:val="24"/>
                <w:lang w:val="bg-BG"/>
              </w:rPr>
              <w:t xml:space="preserve">може да </w:t>
            </w:r>
            <w:r w:rsidRPr="005A420F">
              <w:rPr>
                <w:rFonts w:ascii="Times New Roman" w:hAnsi="Times New Roman" w:cs="Times New Roman"/>
                <w:sz w:val="24"/>
              </w:rPr>
              <w:t>се п</w:t>
            </w:r>
            <w:r w:rsidR="000476A1">
              <w:rPr>
                <w:rFonts w:ascii="Times New Roman" w:hAnsi="Times New Roman" w:cs="Times New Roman"/>
                <w:sz w:val="24"/>
              </w:rPr>
              <w:t>рекрати</w:t>
            </w:r>
            <w:r w:rsidRPr="005A420F">
              <w:rPr>
                <w:rFonts w:ascii="Times New Roman" w:hAnsi="Times New Roman" w:cs="Times New Roman"/>
                <w:sz w:val="24"/>
              </w:rPr>
              <w:t xml:space="preserve"> от всяка от страните, като </w:t>
            </w:r>
            <w:r w:rsidR="000476A1">
              <w:rPr>
                <w:rFonts w:ascii="Times New Roman" w:hAnsi="Times New Roman" w:cs="Times New Roman"/>
                <w:sz w:val="24"/>
                <w:lang w:val="bg-BG"/>
              </w:rPr>
              <w:t xml:space="preserve">се </w:t>
            </w:r>
            <w:r w:rsidRPr="005A420F">
              <w:rPr>
                <w:rFonts w:ascii="Times New Roman" w:hAnsi="Times New Roman" w:cs="Times New Roman"/>
                <w:sz w:val="24"/>
              </w:rPr>
              <w:t xml:space="preserve">изпрати писмено предизвестие за </w:t>
            </w:r>
            <w:r w:rsidRPr="005A420F">
              <w:rPr>
                <w:rFonts w:ascii="Times New Roman" w:hAnsi="Times New Roman" w:cs="Times New Roman"/>
                <w:sz w:val="24"/>
              </w:rPr>
              <w:lastRenderedPageBreak/>
              <w:t>прекратяване на другата страна не по-малко от шест (6) месеца преди датата на изтичане.</w:t>
            </w:r>
          </w:p>
          <w:p w:rsidR="0059459D" w:rsidRPr="005A420F" w:rsidRDefault="0059459D" w:rsidP="0059459D">
            <w:pPr>
              <w:rPr>
                <w:rFonts w:ascii="Times New Roman" w:hAnsi="Times New Roman" w:cs="Times New Roman"/>
                <w:sz w:val="24"/>
              </w:rPr>
            </w:pPr>
          </w:p>
          <w:p w:rsidR="0059459D" w:rsidRPr="005A420F" w:rsidRDefault="0059459D" w:rsidP="0059459D">
            <w:pPr>
              <w:rPr>
                <w:rFonts w:ascii="Times New Roman" w:hAnsi="Times New Roman" w:cs="Times New Roman"/>
                <w:sz w:val="24"/>
              </w:rPr>
            </w:pPr>
            <w:r w:rsidRPr="000476A1">
              <w:rPr>
                <w:rFonts w:ascii="Times New Roman" w:hAnsi="Times New Roman" w:cs="Times New Roman"/>
                <w:b/>
                <w:sz w:val="24"/>
              </w:rPr>
              <w:t>Член 8</w:t>
            </w:r>
            <w:r w:rsidRPr="005A420F">
              <w:rPr>
                <w:rFonts w:ascii="Times New Roman" w:hAnsi="Times New Roman" w:cs="Times New Roman"/>
                <w:sz w:val="24"/>
              </w:rPr>
              <w:t xml:space="preserve">: Този </w:t>
            </w:r>
            <w:r w:rsidR="000476A1">
              <w:rPr>
                <w:rFonts w:ascii="Times New Roman" w:hAnsi="Times New Roman" w:cs="Times New Roman"/>
                <w:sz w:val="24"/>
                <w:lang w:val="bg-BG"/>
              </w:rPr>
              <w:t>Договор</w:t>
            </w:r>
            <w:r w:rsidR="000476A1" w:rsidRPr="005A420F">
              <w:rPr>
                <w:rFonts w:ascii="Times New Roman" w:hAnsi="Times New Roman" w:cs="Times New Roman"/>
                <w:sz w:val="24"/>
              </w:rPr>
              <w:t xml:space="preserve"> </w:t>
            </w:r>
            <w:r w:rsidR="000476A1">
              <w:rPr>
                <w:rFonts w:ascii="Times New Roman" w:hAnsi="Times New Roman" w:cs="Times New Roman"/>
                <w:sz w:val="24"/>
                <w:lang w:val="bg-BG"/>
              </w:rPr>
              <w:t>с</w:t>
            </w:r>
            <w:r w:rsidR="000476A1">
              <w:rPr>
                <w:rFonts w:ascii="Times New Roman" w:hAnsi="Times New Roman" w:cs="Times New Roman"/>
                <w:sz w:val="24"/>
              </w:rPr>
              <w:t>е подписва</w:t>
            </w:r>
            <w:r w:rsidRPr="005A420F">
              <w:rPr>
                <w:rFonts w:ascii="Times New Roman" w:hAnsi="Times New Roman" w:cs="Times New Roman"/>
                <w:sz w:val="24"/>
              </w:rPr>
              <w:t xml:space="preserve"> в два</w:t>
            </w:r>
            <w:r w:rsidR="000476A1">
              <w:rPr>
                <w:rFonts w:ascii="Times New Roman" w:hAnsi="Times New Roman" w:cs="Times New Roman"/>
                <w:sz w:val="24"/>
                <w:lang w:val="bg-BG"/>
              </w:rPr>
              <w:t xml:space="preserve"> еднообразни</w:t>
            </w:r>
            <w:r w:rsidRPr="005A420F">
              <w:rPr>
                <w:rFonts w:ascii="Times New Roman" w:hAnsi="Times New Roman" w:cs="Times New Roman"/>
                <w:sz w:val="24"/>
              </w:rPr>
              <w:t xml:space="preserve"> екземпляра на английски </w:t>
            </w:r>
            <w:r w:rsidR="000476A1">
              <w:rPr>
                <w:rFonts w:ascii="Times New Roman" w:hAnsi="Times New Roman" w:cs="Times New Roman"/>
                <w:sz w:val="24"/>
                <w:lang w:val="bg-BG"/>
              </w:rPr>
              <w:t>и на български език</w:t>
            </w:r>
            <w:r w:rsidRPr="005A420F">
              <w:rPr>
                <w:rFonts w:ascii="Times New Roman" w:hAnsi="Times New Roman" w:cs="Times New Roman"/>
                <w:sz w:val="24"/>
              </w:rPr>
              <w:t xml:space="preserve">. Всяка страна по </w:t>
            </w:r>
            <w:r w:rsidR="00A17BA5">
              <w:rPr>
                <w:rFonts w:ascii="Times New Roman" w:hAnsi="Times New Roman" w:cs="Times New Roman"/>
                <w:sz w:val="24"/>
                <w:lang w:val="bg-BG"/>
              </w:rPr>
              <w:t>Договора</w:t>
            </w:r>
            <w:r w:rsidRPr="005A420F">
              <w:rPr>
                <w:rFonts w:ascii="Times New Roman" w:hAnsi="Times New Roman" w:cs="Times New Roman"/>
                <w:sz w:val="24"/>
              </w:rPr>
              <w:t xml:space="preserve"> запазва </w:t>
            </w:r>
            <w:r w:rsidR="00A17BA5">
              <w:rPr>
                <w:rFonts w:ascii="Times New Roman" w:hAnsi="Times New Roman" w:cs="Times New Roman"/>
                <w:sz w:val="24"/>
                <w:lang w:val="bg-BG"/>
              </w:rPr>
              <w:t xml:space="preserve">по </w:t>
            </w:r>
            <w:r w:rsidRPr="005A420F">
              <w:rPr>
                <w:rFonts w:ascii="Times New Roman" w:hAnsi="Times New Roman" w:cs="Times New Roman"/>
                <w:sz w:val="24"/>
              </w:rPr>
              <w:t>едно копие.</w:t>
            </w:r>
          </w:p>
          <w:p w:rsidR="0059459D" w:rsidRPr="005A420F" w:rsidRDefault="0059459D" w:rsidP="0059459D">
            <w:pPr>
              <w:rPr>
                <w:rFonts w:ascii="Times New Roman" w:hAnsi="Times New Roman" w:cs="Times New Roman"/>
                <w:sz w:val="24"/>
              </w:rPr>
            </w:pPr>
          </w:p>
          <w:p w:rsidR="0059459D" w:rsidRPr="00A17BA5" w:rsidRDefault="0059459D" w:rsidP="00BB461C">
            <w:pPr>
              <w:rPr>
                <w:rFonts w:ascii="Times New Roman" w:hAnsi="Times New Roman" w:cs="Times New Roman"/>
                <w:b/>
                <w:sz w:val="24"/>
              </w:rPr>
            </w:pPr>
            <w:r w:rsidRPr="00A17BA5">
              <w:rPr>
                <w:rFonts w:ascii="Times New Roman" w:hAnsi="Times New Roman" w:cs="Times New Roman"/>
                <w:b/>
                <w:sz w:val="24"/>
              </w:rPr>
              <w:t>В потвърждение на това страните положиха подписите си:</w:t>
            </w:r>
          </w:p>
          <w:p w:rsidR="0059459D" w:rsidRPr="005A420F" w:rsidRDefault="0059459D" w:rsidP="0059459D">
            <w:pPr>
              <w:rPr>
                <w:rFonts w:ascii="Times New Roman" w:hAnsi="Times New Roman" w:cs="Times New Roman"/>
                <w:sz w:val="24"/>
              </w:rPr>
            </w:pPr>
          </w:p>
          <w:p w:rsidR="0059459D" w:rsidRPr="005A420F" w:rsidRDefault="0059459D" w:rsidP="0059459D">
            <w:pPr>
              <w:rPr>
                <w:rFonts w:ascii="Times New Roman" w:hAnsi="Times New Roman" w:cs="Times New Roman"/>
                <w:sz w:val="24"/>
              </w:rPr>
            </w:pPr>
          </w:p>
          <w:p w:rsidR="0059459D" w:rsidRPr="00A17BA5" w:rsidRDefault="00A17BA5" w:rsidP="0059459D">
            <w:pPr>
              <w:rPr>
                <w:rFonts w:ascii="Times New Roman" w:hAnsi="Times New Roman" w:cs="Times New Roman"/>
                <w:b/>
                <w:sz w:val="24"/>
              </w:rPr>
            </w:pPr>
            <w:r w:rsidRPr="00A17BA5">
              <w:rPr>
                <w:rFonts w:ascii="Times New Roman" w:hAnsi="Times New Roman" w:cs="Times New Roman"/>
                <w:b/>
                <w:sz w:val="24"/>
              </w:rPr>
              <w:t>ПУ „Паисий Хилендарски”,</w:t>
            </w:r>
            <w:r w:rsidR="0059459D" w:rsidRPr="00A17BA5">
              <w:rPr>
                <w:rFonts w:ascii="Times New Roman" w:hAnsi="Times New Roman" w:cs="Times New Roman"/>
                <w:b/>
                <w:sz w:val="24"/>
              </w:rPr>
              <w:t xml:space="preserve"> България</w:t>
            </w:r>
          </w:p>
          <w:p w:rsidR="0059459D" w:rsidRPr="005A420F" w:rsidRDefault="0059459D" w:rsidP="0059459D">
            <w:pPr>
              <w:rPr>
                <w:rFonts w:ascii="Times New Roman" w:hAnsi="Times New Roman" w:cs="Times New Roman"/>
                <w:sz w:val="24"/>
              </w:rPr>
            </w:pPr>
          </w:p>
          <w:p w:rsidR="00A17BA5" w:rsidRDefault="00A17BA5" w:rsidP="0059459D">
            <w:pPr>
              <w:rPr>
                <w:rFonts w:ascii="Times New Roman" w:hAnsi="Times New Roman" w:cs="Times New Roman"/>
                <w:sz w:val="24"/>
              </w:rPr>
            </w:pPr>
          </w:p>
          <w:p w:rsidR="0059459D" w:rsidRPr="005A420F" w:rsidRDefault="0059459D" w:rsidP="0059459D">
            <w:pPr>
              <w:rPr>
                <w:rFonts w:ascii="Times New Roman" w:hAnsi="Times New Roman" w:cs="Times New Roman"/>
                <w:sz w:val="24"/>
              </w:rPr>
            </w:pPr>
            <w:r w:rsidRPr="005A420F">
              <w:rPr>
                <w:rFonts w:ascii="Times New Roman" w:hAnsi="Times New Roman" w:cs="Times New Roman"/>
                <w:sz w:val="24"/>
              </w:rPr>
              <w:t>…………………………….</w:t>
            </w:r>
          </w:p>
          <w:p w:rsidR="0059459D" w:rsidRPr="00357F82" w:rsidRDefault="00357F82" w:rsidP="0059459D">
            <w:pPr>
              <w:rPr>
                <w:rFonts w:ascii="Times New Roman" w:hAnsi="Times New Roman" w:cs="Times New Roman"/>
                <w:b/>
                <w:sz w:val="24"/>
                <w:lang w:val="bg-BG"/>
              </w:rPr>
            </w:pPr>
            <w:r>
              <w:rPr>
                <w:rFonts w:ascii="Times New Roman" w:hAnsi="Times New Roman" w:cs="Times New Roman"/>
                <w:b/>
                <w:sz w:val="24"/>
                <w:lang w:val="bg-BG"/>
              </w:rPr>
              <w:t>Доц</w:t>
            </w:r>
            <w:r w:rsidR="0059459D" w:rsidRPr="00A17BA5">
              <w:rPr>
                <w:rFonts w:ascii="Times New Roman" w:hAnsi="Times New Roman" w:cs="Times New Roman"/>
                <w:b/>
                <w:sz w:val="24"/>
              </w:rPr>
              <w:t xml:space="preserve">. д-р </w:t>
            </w:r>
            <w:r>
              <w:rPr>
                <w:rFonts w:ascii="Times New Roman" w:hAnsi="Times New Roman" w:cs="Times New Roman"/>
                <w:b/>
                <w:sz w:val="24"/>
                <w:lang w:val="bg-BG"/>
              </w:rPr>
              <w:t>Борян Янев</w:t>
            </w:r>
          </w:p>
          <w:p w:rsidR="0059459D" w:rsidRPr="00A17BA5" w:rsidRDefault="00357F82" w:rsidP="0059459D">
            <w:pPr>
              <w:rPr>
                <w:rFonts w:ascii="Times New Roman" w:hAnsi="Times New Roman" w:cs="Times New Roman"/>
                <w:b/>
                <w:sz w:val="24"/>
              </w:rPr>
            </w:pPr>
            <w:r>
              <w:rPr>
                <w:rFonts w:ascii="Times New Roman" w:hAnsi="Times New Roman" w:cs="Times New Roman"/>
                <w:b/>
                <w:sz w:val="24"/>
                <w:lang w:val="bg-BG"/>
              </w:rPr>
              <w:t>Зам.-</w:t>
            </w:r>
            <w:r w:rsidR="00A17BA5" w:rsidRPr="00A17BA5">
              <w:rPr>
                <w:rFonts w:ascii="Times New Roman" w:hAnsi="Times New Roman" w:cs="Times New Roman"/>
                <w:b/>
                <w:sz w:val="24"/>
                <w:lang w:val="bg-BG"/>
              </w:rPr>
              <w:t>Р</w:t>
            </w:r>
            <w:r w:rsidR="0059459D" w:rsidRPr="00A17BA5">
              <w:rPr>
                <w:rFonts w:ascii="Times New Roman" w:hAnsi="Times New Roman" w:cs="Times New Roman"/>
                <w:b/>
                <w:sz w:val="24"/>
              </w:rPr>
              <w:t>ектор</w:t>
            </w:r>
          </w:p>
          <w:p w:rsidR="0059459D" w:rsidRPr="005A420F" w:rsidRDefault="0059459D" w:rsidP="0059459D">
            <w:pPr>
              <w:rPr>
                <w:rFonts w:ascii="Times New Roman" w:hAnsi="Times New Roman" w:cs="Times New Roman"/>
                <w:sz w:val="24"/>
              </w:rPr>
            </w:pPr>
          </w:p>
          <w:p w:rsidR="0059459D" w:rsidRPr="005A420F" w:rsidRDefault="0059459D" w:rsidP="0059459D">
            <w:pPr>
              <w:rPr>
                <w:rFonts w:ascii="Times New Roman" w:hAnsi="Times New Roman" w:cs="Times New Roman"/>
                <w:sz w:val="24"/>
              </w:rPr>
            </w:pPr>
            <w:r w:rsidRPr="005A420F">
              <w:rPr>
                <w:rFonts w:ascii="Times New Roman" w:hAnsi="Times New Roman" w:cs="Times New Roman"/>
                <w:sz w:val="24"/>
              </w:rPr>
              <w:t>……………………….</w:t>
            </w:r>
          </w:p>
          <w:p w:rsidR="00B10F78" w:rsidRDefault="0059459D" w:rsidP="00A17BA5">
            <w:pPr>
              <w:rPr>
                <w:rFonts w:ascii="Times New Roman" w:hAnsi="Times New Roman" w:cs="Times New Roman"/>
                <w:sz w:val="24"/>
              </w:rPr>
            </w:pPr>
            <w:r w:rsidRPr="005A420F">
              <w:rPr>
                <w:rFonts w:ascii="Times New Roman" w:hAnsi="Times New Roman" w:cs="Times New Roman"/>
                <w:sz w:val="24"/>
              </w:rPr>
              <w:t>Дата</w:t>
            </w:r>
          </w:p>
          <w:p w:rsidR="00A17BA5" w:rsidRDefault="00A17BA5" w:rsidP="00A17BA5">
            <w:pPr>
              <w:ind w:left="1570" w:hangingChars="654" w:hanging="1570"/>
              <w:rPr>
                <w:rFonts w:ascii="Times New Roman" w:hAnsi="Times New Roman" w:cs="Times New Roman"/>
                <w:sz w:val="24"/>
              </w:rPr>
            </w:pPr>
          </w:p>
          <w:p w:rsidR="00A17BA5" w:rsidRPr="005A420F" w:rsidRDefault="00A17BA5" w:rsidP="00A17BA5">
            <w:pPr>
              <w:ind w:left="1570" w:hangingChars="654" w:hanging="1570"/>
              <w:rPr>
                <w:rFonts w:ascii="Times New Roman" w:hAnsi="Times New Roman" w:cs="Times New Roman"/>
                <w:sz w:val="24"/>
              </w:rPr>
            </w:pPr>
            <w:r w:rsidRPr="005A420F">
              <w:rPr>
                <w:rFonts w:ascii="Times New Roman" w:hAnsi="Times New Roman" w:cs="Times New Roman"/>
                <w:sz w:val="24"/>
              </w:rPr>
              <w:t>………………………………………………..</w:t>
            </w:r>
          </w:p>
          <w:p w:rsidR="00A17BA5" w:rsidRPr="005A420F" w:rsidRDefault="00A17BA5" w:rsidP="00A17BA5">
            <w:pPr>
              <w:ind w:left="1570" w:hangingChars="654" w:hanging="1570"/>
              <w:rPr>
                <w:rFonts w:ascii="Times New Roman" w:hAnsi="Times New Roman" w:cs="Times New Roman"/>
                <w:sz w:val="24"/>
              </w:rPr>
            </w:pPr>
            <w:r w:rsidRPr="005A420F">
              <w:rPr>
                <w:rFonts w:ascii="Times New Roman" w:hAnsi="Times New Roman" w:cs="Times New Roman"/>
                <w:sz w:val="24"/>
              </w:rPr>
              <w:t>…………………….</w:t>
            </w:r>
          </w:p>
          <w:p w:rsidR="00A17BA5" w:rsidRPr="005A420F" w:rsidRDefault="00A17BA5" w:rsidP="00A17BA5">
            <w:pPr>
              <w:ind w:left="1570" w:hangingChars="654" w:hanging="1570"/>
              <w:rPr>
                <w:rFonts w:ascii="Times New Roman" w:hAnsi="Times New Roman" w:cs="Times New Roman"/>
                <w:sz w:val="24"/>
              </w:rPr>
            </w:pPr>
          </w:p>
          <w:p w:rsidR="00A17BA5" w:rsidRPr="005A420F" w:rsidRDefault="00A17BA5" w:rsidP="00A17BA5">
            <w:pPr>
              <w:ind w:left="1570" w:hangingChars="654" w:hanging="1570"/>
              <w:rPr>
                <w:rFonts w:ascii="Times New Roman" w:hAnsi="Times New Roman" w:cs="Times New Roman"/>
                <w:sz w:val="24"/>
              </w:rPr>
            </w:pPr>
          </w:p>
          <w:p w:rsidR="00A17BA5" w:rsidRPr="005A420F" w:rsidRDefault="00A17BA5" w:rsidP="00A17BA5">
            <w:pPr>
              <w:ind w:left="1570" w:hangingChars="654" w:hanging="1570"/>
              <w:rPr>
                <w:rFonts w:ascii="Times New Roman" w:hAnsi="Times New Roman" w:cs="Times New Roman"/>
                <w:sz w:val="24"/>
              </w:rPr>
            </w:pPr>
          </w:p>
          <w:p w:rsidR="00A17BA5" w:rsidRPr="005A420F" w:rsidRDefault="00A17BA5" w:rsidP="00A17BA5">
            <w:pPr>
              <w:ind w:left="1570" w:hangingChars="654" w:hanging="1570"/>
              <w:rPr>
                <w:rFonts w:ascii="Times New Roman" w:hAnsi="Times New Roman" w:cs="Times New Roman"/>
                <w:sz w:val="24"/>
              </w:rPr>
            </w:pPr>
            <w:r w:rsidRPr="005A420F">
              <w:rPr>
                <w:rFonts w:ascii="Times New Roman" w:hAnsi="Times New Roman" w:cs="Times New Roman"/>
                <w:sz w:val="24"/>
              </w:rPr>
              <w:t>………………………………………………</w:t>
            </w:r>
          </w:p>
          <w:p w:rsidR="00A17BA5" w:rsidRPr="005A420F" w:rsidRDefault="00A17BA5" w:rsidP="00A17BA5">
            <w:pPr>
              <w:ind w:left="1570" w:hangingChars="654" w:hanging="1570"/>
              <w:rPr>
                <w:rFonts w:ascii="Times New Roman" w:hAnsi="Times New Roman" w:cs="Times New Roman"/>
                <w:sz w:val="24"/>
              </w:rPr>
            </w:pPr>
            <w:r w:rsidRPr="005A420F">
              <w:rPr>
                <w:rFonts w:ascii="Times New Roman" w:hAnsi="Times New Roman" w:cs="Times New Roman"/>
                <w:sz w:val="24"/>
              </w:rPr>
              <w:t>………………………………….</w:t>
            </w:r>
          </w:p>
          <w:p w:rsidR="00A17BA5" w:rsidRPr="005A420F" w:rsidRDefault="00A17BA5" w:rsidP="00A17BA5">
            <w:pPr>
              <w:ind w:left="1570" w:hangingChars="654" w:hanging="1570"/>
              <w:rPr>
                <w:rFonts w:ascii="Times New Roman" w:hAnsi="Times New Roman" w:cs="Times New Roman"/>
                <w:sz w:val="24"/>
              </w:rPr>
            </w:pPr>
            <w:r w:rsidRPr="005A420F">
              <w:rPr>
                <w:rFonts w:ascii="Times New Roman" w:hAnsi="Times New Roman" w:cs="Times New Roman"/>
                <w:sz w:val="24"/>
              </w:rPr>
              <w:t>………………..</w:t>
            </w:r>
          </w:p>
          <w:p w:rsidR="00A17BA5" w:rsidRPr="005A420F" w:rsidRDefault="00A17BA5" w:rsidP="00A17BA5">
            <w:pPr>
              <w:ind w:left="1570" w:hangingChars="654" w:hanging="1570"/>
              <w:rPr>
                <w:rFonts w:ascii="Times New Roman" w:hAnsi="Times New Roman" w:cs="Times New Roman"/>
                <w:sz w:val="24"/>
              </w:rPr>
            </w:pPr>
          </w:p>
          <w:p w:rsidR="00A17BA5" w:rsidRPr="005A420F" w:rsidRDefault="00A17BA5" w:rsidP="00A17BA5">
            <w:pPr>
              <w:ind w:left="1570" w:hangingChars="654" w:hanging="1570"/>
              <w:rPr>
                <w:rFonts w:ascii="Times New Roman" w:hAnsi="Times New Roman" w:cs="Times New Roman"/>
                <w:sz w:val="24"/>
              </w:rPr>
            </w:pPr>
          </w:p>
          <w:p w:rsidR="00A17BA5" w:rsidRPr="005A420F" w:rsidRDefault="00A17BA5" w:rsidP="00A17BA5">
            <w:pPr>
              <w:ind w:left="1560" w:hangingChars="650" w:hanging="1560"/>
              <w:rPr>
                <w:rFonts w:ascii="Times New Roman" w:hAnsi="Times New Roman" w:cs="Times New Roman"/>
                <w:sz w:val="24"/>
              </w:rPr>
            </w:pPr>
            <w:r w:rsidRPr="005A420F">
              <w:rPr>
                <w:rFonts w:ascii="Times New Roman" w:hAnsi="Times New Roman" w:cs="Times New Roman"/>
                <w:sz w:val="24"/>
              </w:rPr>
              <w:t>…………………………………………………</w:t>
            </w:r>
          </w:p>
          <w:p w:rsidR="00A17BA5" w:rsidRPr="005A420F" w:rsidRDefault="00A17BA5" w:rsidP="00A17BA5">
            <w:pPr>
              <w:rPr>
                <w:rFonts w:ascii="Times New Roman" w:hAnsi="Times New Roman" w:cs="Times New Roman"/>
                <w:sz w:val="24"/>
              </w:rPr>
            </w:pPr>
            <w:r w:rsidRPr="00A17BA5">
              <w:rPr>
                <w:rFonts w:ascii="Times New Roman" w:hAnsi="Times New Roman" w:cs="Times New Roman"/>
                <w:sz w:val="24"/>
              </w:rPr>
              <w:t>Дата</w:t>
            </w:r>
          </w:p>
        </w:tc>
      </w:tr>
    </w:tbl>
    <w:p w:rsidR="00E418D3" w:rsidRPr="005A420F" w:rsidRDefault="00E418D3" w:rsidP="00F71258">
      <w:pPr>
        <w:rPr>
          <w:rFonts w:ascii="Times New Roman" w:hAnsi="Times New Roman" w:cs="Times New Roman"/>
          <w:sz w:val="24"/>
        </w:rPr>
      </w:pPr>
    </w:p>
    <w:sectPr w:rsidR="00E418D3" w:rsidRPr="005A420F" w:rsidSect="00845ABE">
      <w:headerReference w:type="default" r:id="rId7"/>
      <w:footerReference w:type="default" r:id="rId8"/>
      <w:pgSz w:w="11906" w:h="16838" w:code="9"/>
      <w:pgMar w:top="1440"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9D9" w:rsidRDefault="007479D9">
      <w:r>
        <w:separator/>
      </w:r>
    </w:p>
  </w:endnote>
  <w:endnote w:type="continuationSeparator" w:id="0">
    <w:p w:rsidR="007479D9" w:rsidRDefault="0074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98543"/>
      <w:docPartObj>
        <w:docPartGallery w:val="Page Numbers (Bottom of Page)"/>
        <w:docPartUnique/>
      </w:docPartObj>
    </w:sdtPr>
    <w:sdtEndPr>
      <w:rPr>
        <w:noProof/>
      </w:rPr>
    </w:sdtEndPr>
    <w:sdtContent>
      <w:p w:rsidR="00B10F78" w:rsidRDefault="00B10F78">
        <w:pPr>
          <w:pStyle w:val="Footer"/>
          <w:jc w:val="right"/>
        </w:pPr>
        <w:r>
          <w:fldChar w:fldCharType="begin"/>
        </w:r>
        <w:r>
          <w:instrText xml:space="preserve"> PAGE   \* MERGEFORMAT </w:instrText>
        </w:r>
        <w:r>
          <w:fldChar w:fldCharType="separate"/>
        </w:r>
        <w:r w:rsidR="00446563">
          <w:rPr>
            <w:noProof/>
          </w:rPr>
          <w:t>3</w:t>
        </w:r>
        <w:r>
          <w:rPr>
            <w:noProof/>
          </w:rPr>
          <w:fldChar w:fldCharType="end"/>
        </w:r>
      </w:p>
    </w:sdtContent>
  </w:sdt>
  <w:p w:rsidR="00B10F78" w:rsidRDefault="00B10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9D9" w:rsidRDefault="007479D9">
      <w:r>
        <w:separator/>
      </w:r>
    </w:p>
  </w:footnote>
  <w:footnote w:type="continuationSeparator" w:id="0">
    <w:p w:rsidR="007479D9" w:rsidRDefault="007479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2F" w:rsidRDefault="0017522F"/>
  <w:p w:rsidR="0017522F" w:rsidRDefault="001752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7A46"/>
    <w:multiLevelType w:val="hybridMultilevel"/>
    <w:tmpl w:val="20C20EFE"/>
    <w:lvl w:ilvl="0" w:tplc="A4606A3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EF1F47"/>
    <w:multiLevelType w:val="multilevel"/>
    <w:tmpl w:val="D3DE7FB6"/>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2" w15:restartNumberingAfterBreak="0">
    <w:nsid w:val="74052EE9"/>
    <w:multiLevelType w:val="multilevel"/>
    <w:tmpl w:val="20C20EFE"/>
    <w:lvl w:ilvl="0">
      <w:start w:val="1"/>
      <w:numFmt w:val="lowerLetter"/>
      <w:lvlText w:val="%1."/>
      <w:lvlJc w:val="left"/>
      <w:pPr>
        <w:tabs>
          <w:tab w:val="num" w:pos="1935"/>
        </w:tabs>
        <w:ind w:left="1935" w:hanging="36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3" w15:restartNumberingAfterBreak="0">
    <w:nsid w:val="78192A31"/>
    <w:multiLevelType w:val="hybridMultilevel"/>
    <w:tmpl w:val="1DBAB0A0"/>
    <w:lvl w:ilvl="0" w:tplc="6574A6B2">
      <w:start w:val="1"/>
      <w:numFmt w:val="decimalFullWidth"/>
      <w:lvlText w:val="（%1）"/>
      <w:lvlJc w:val="left"/>
      <w:pPr>
        <w:tabs>
          <w:tab w:val="num" w:pos="2040"/>
        </w:tabs>
        <w:ind w:left="2040" w:hanging="360"/>
      </w:pPr>
      <w:rPr>
        <w:rFonts w:ascii="Times New Roman" w:eastAsia="Times New Roman" w:hAnsi="Times New Roman"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AF"/>
    <w:rsid w:val="00012203"/>
    <w:rsid w:val="00026FA3"/>
    <w:rsid w:val="00031743"/>
    <w:rsid w:val="00040616"/>
    <w:rsid w:val="000476A1"/>
    <w:rsid w:val="00053243"/>
    <w:rsid w:val="0005506B"/>
    <w:rsid w:val="0005512B"/>
    <w:rsid w:val="00080057"/>
    <w:rsid w:val="000E3AEE"/>
    <w:rsid w:val="0010712D"/>
    <w:rsid w:val="00107522"/>
    <w:rsid w:val="00113890"/>
    <w:rsid w:val="00136AF7"/>
    <w:rsid w:val="00152E7D"/>
    <w:rsid w:val="0015380E"/>
    <w:rsid w:val="001544DE"/>
    <w:rsid w:val="00163A2F"/>
    <w:rsid w:val="00171294"/>
    <w:rsid w:val="0017522F"/>
    <w:rsid w:val="00175915"/>
    <w:rsid w:val="0019527D"/>
    <w:rsid w:val="0019797D"/>
    <w:rsid w:val="001A06C6"/>
    <w:rsid w:val="001A0FB3"/>
    <w:rsid w:val="001B2E18"/>
    <w:rsid w:val="001B683E"/>
    <w:rsid w:val="001C482C"/>
    <w:rsid w:val="001D027A"/>
    <w:rsid w:val="0020622F"/>
    <w:rsid w:val="00214B05"/>
    <w:rsid w:val="002344F6"/>
    <w:rsid w:val="0024046E"/>
    <w:rsid w:val="002813F8"/>
    <w:rsid w:val="00285DBE"/>
    <w:rsid w:val="002B2DEB"/>
    <w:rsid w:val="002C6603"/>
    <w:rsid w:val="00310942"/>
    <w:rsid w:val="003145F8"/>
    <w:rsid w:val="00326512"/>
    <w:rsid w:val="00333A35"/>
    <w:rsid w:val="00337C94"/>
    <w:rsid w:val="00345F58"/>
    <w:rsid w:val="00354421"/>
    <w:rsid w:val="00357F82"/>
    <w:rsid w:val="00370512"/>
    <w:rsid w:val="00393639"/>
    <w:rsid w:val="004073F4"/>
    <w:rsid w:val="00421844"/>
    <w:rsid w:val="00446563"/>
    <w:rsid w:val="004638B3"/>
    <w:rsid w:val="00477207"/>
    <w:rsid w:val="004B2C1E"/>
    <w:rsid w:val="004C746B"/>
    <w:rsid w:val="004E1F92"/>
    <w:rsid w:val="00545EAD"/>
    <w:rsid w:val="0059459D"/>
    <w:rsid w:val="005A1E90"/>
    <w:rsid w:val="005A420F"/>
    <w:rsid w:val="005B66D2"/>
    <w:rsid w:val="005D30EB"/>
    <w:rsid w:val="005F0DB0"/>
    <w:rsid w:val="00610BA2"/>
    <w:rsid w:val="00614D33"/>
    <w:rsid w:val="006618AB"/>
    <w:rsid w:val="00666768"/>
    <w:rsid w:val="006A3D28"/>
    <w:rsid w:val="006C755F"/>
    <w:rsid w:val="006F0DF3"/>
    <w:rsid w:val="007479D9"/>
    <w:rsid w:val="00752507"/>
    <w:rsid w:val="007F6DF5"/>
    <w:rsid w:val="00834203"/>
    <w:rsid w:val="00845ABE"/>
    <w:rsid w:val="0085273D"/>
    <w:rsid w:val="0086418B"/>
    <w:rsid w:val="008655D3"/>
    <w:rsid w:val="00891393"/>
    <w:rsid w:val="00891D0B"/>
    <w:rsid w:val="00907976"/>
    <w:rsid w:val="009344D5"/>
    <w:rsid w:val="0094299C"/>
    <w:rsid w:val="00944D39"/>
    <w:rsid w:val="00954755"/>
    <w:rsid w:val="00955C05"/>
    <w:rsid w:val="009B4C96"/>
    <w:rsid w:val="009C545F"/>
    <w:rsid w:val="009E020C"/>
    <w:rsid w:val="009E6470"/>
    <w:rsid w:val="00A011B8"/>
    <w:rsid w:val="00A06564"/>
    <w:rsid w:val="00A17BA5"/>
    <w:rsid w:val="00A370DD"/>
    <w:rsid w:val="00A54B90"/>
    <w:rsid w:val="00A74130"/>
    <w:rsid w:val="00AC2E8C"/>
    <w:rsid w:val="00AC53DF"/>
    <w:rsid w:val="00AD7779"/>
    <w:rsid w:val="00AF0CB0"/>
    <w:rsid w:val="00AF51F1"/>
    <w:rsid w:val="00B0327A"/>
    <w:rsid w:val="00B10F78"/>
    <w:rsid w:val="00B23ED2"/>
    <w:rsid w:val="00B42559"/>
    <w:rsid w:val="00B47213"/>
    <w:rsid w:val="00B92BCD"/>
    <w:rsid w:val="00BB461C"/>
    <w:rsid w:val="00C010EF"/>
    <w:rsid w:val="00C025F0"/>
    <w:rsid w:val="00C15892"/>
    <w:rsid w:val="00C43CAF"/>
    <w:rsid w:val="00C47B94"/>
    <w:rsid w:val="00C70444"/>
    <w:rsid w:val="00C70E91"/>
    <w:rsid w:val="00CB2F38"/>
    <w:rsid w:val="00CC1EE7"/>
    <w:rsid w:val="00CF1B9B"/>
    <w:rsid w:val="00D14978"/>
    <w:rsid w:val="00D20E16"/>
    <w:rsid w:val="00D227E9"/>
    <w:rsid w:val="00D24F24"/>
    <w:rsid w:val="00D35132"/>
    <w:rsid w:val="00D51842"/>
    <w:rsid w:val="00D519E8"/>
    <w:rsid w:val="00D6412E"/>
    <w:rsid w:val="00D9658B"/>
    <w:rsid w:val="00E0138E"/>
    <w:rsid w:val="00E039E8"/>
    <w:rsid w:val="00E24B37"/>
    <w:rsid w:val="00E30F8D"/>
    <w:rsid w:val="00E36E60"/>
    <w:rsid w:val="00E418D3"/>
    <w:rsid w:val="00E67FAF"/>
    <w:rsid w:val="00E74751"/>
    <w:rsid w:val="00EA607B"/>
    <w:rsid w:val="00EF31C0"/>
    <w:rsid w:val="00F5530B"/>
    <w:rsid w:val="00F638CD"/>
    <w:rsid w:val="00F71258"/>
    <w:rsid w:val="00FB72DD"/>
    <w:rsid w:val="00FD3687"/>
    <w:rsid w:val="00FF2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A6EDE0A-035B-4AFB-A264-BE352103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A5"/>
    <w:pPr>
      <w:widowControl w:val="0"/>
      <w:jc w:val="both"/>
    </w:pPr>
    <w:rPr>
      <w:rFonts w:cs="Angsana New"/>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4978"/>
    <w:pPr>
      <w:jc w:val="center"/>
    </w:pPr>
    <w:rPr>
      <w:rFonts w:cs="Times New Roman"/>
      <w:b/>
      <w:bCs/>
      <w:u w:val="single"/>
    </w:rPr>
  </w:style>
  <w:style w:type="paragraph" w:styleId="Header">
    <w:name w:val="header"/>
    <w:basedOn w:val="Normal"/>
    <w:link w:val="HeaderChar"/>
    <w:rsid w:val="00891D0B"/>
    <w:pPr>
      <w:tabs>
        <w:tab w:val="center" w:pos="4252"/>
        <w:tab w:val="right" w:pos="8504"/>
      </w:tabs>
      <w:snapToGrid w:val="0"/>
    </w:pPr>
  </w:style>
  <w:style w:type="paragraph" w:styleId="Footer">
    <w:name w:val="footer"/>
    <w:basedOn w:val="Normal"/>
    <w:link w:val="FooterChar"/>
    <w:uiPriority w:val="99"/>
    <w:rsid w:val="00891D0B"/>
    <w:pPr>
      <w:tabs>
        <w:tab w:val="center" w:pos="4252"/>
        <w:tab w:val="right" w:pos="8504"/>
      </w:tabs>
      <w:snapToGrid w:val="0"/>
    </w:pPr>
  </w:style>
  <w:style w:type="paragraph" w:styleId="BalloonText">
    <w:name w:val="Balloon Text"/>
    <w:basedOn w:val="Normal"/>
    <w:semiHidden/>
    <w:rsid w:val="004638B3"/>
    <w:rPr>
      <w:rFonts w:ascii="Tahoma" w:hAnsi="Tahoma" w:cs="Tahoma"/>
      <w:sz w:val="16"/>
      <w:szCs w:val="16"/>
    </w:rPr>
  </w:style>
  <w:style w:type="table" w:styleId="TableGrid">
    <w:name w:val="Table Grid"/>
    <w:basedOn w:val="TableNormal"/>
    <w:rsid w:val="00D51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locked/>
    <w:rsid w:val="00D51842"/>
    <w:rPr>
      <w:rFonts w:cs="Angsana New"/>
      <w:kern w:val="2"/>
      <w:sz w:val="21"/>
      <w:szCs w:val="24"/>
    </w:rPr>
  </w:style>
  <w:style w:type="character" w:customStyle="1" w:styleId="FooterChar">
    <w:name w:val="Footer Char"/>
    <w:basedOn w:val="DefaultParagraphFont"/>
    <w:link w:val="Footer"/>
    <w:uiPriority w:val="99"/>
    <w:rsid w:val="00845ABE"/>
    <w:rPr>
      <w:rFonts w:cs="Angsana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COOPERATIVE AGREEMENT</vt:lpstr>
      <vt:lpstr>COOPERATIVE AGREEMENT</vt:lpstr>
    </vt:vector>
  </TitlesOfParts>
  <Company>東洋大学</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dc:title>
  <dc:creator>0000189013</dc:creator>
  <cp:lastModifiedBy>Радосвета Н. Мишевска</cp:lastModifiedBy>
  <cp:revision>2</cp:revision>
  <cp:lastPrinted>2020-02-22T03:28:00Z</cp:lastPrinted>
  <dcterms:created xsi:type="dcterms:W3CDTF">2024-02-22T12:46:00Z</dcterms:created>
  <dcterms:modified xsi:type="dcterms:W3CDTF">2024-02-22T12:46:00Z</dcterms:modified>
</cp:coreProperties>
</file>